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FF11" w14:textId="43F8A1CB" w:rsidR="008E5CA3" w:rsidRPr="0063762B" w:rsidRDefault="002A5F3A" w:rsidP="0063762B">
      <w:pPr>
        <w:pStyle w:val="Heading1"/>
      </w:pPr>
      <w:r w:rsidRPr="0063762B">
        <w:t>Sample Participant Notice</w:t>
      </w:r>
      <w:r w:rsidR="003450A9" w:rsidRPr="0063762B">
        <w:br/>
      </w:r>
      <w:r w:rsidRPr="0063762B">
        <w:t>Qualified Default Investment Alternative Notice</w:t>
      </w:r>
      <w:r w:rsidR="003450A9" w:rsidRPr="0063762B">
        <w:br/>
      </w:r>
      <w:r w:rsidR="009A3684" w:rsidRPr="0063762B">
        <w:t>F</w:t>
      </w:r>
      <w:r w:rsidRPr="0063762B">
        <w:t>or plans with automatic</w:t>
      </w:r>
      <w:r w:rsidR="0014055E" w:rsidRPr="0063762B">
        <w:t xml:space="preserve"> </w:t>
      </w:r>
      <w:r w:rsidRPr="0063762B">
        <w:t>enrollment</w:t>
      </w:r>
      <w:r w:rsidR="006820AD" w:rsidRPr="0063762B">
        <w:t xml:space="preserve"> and safe harbor (optional)</w:t>
      </w:r>
    </w:p>
    <w:p w14:paraId="1E99C843" w14:textId="37BF4E32" w:rsidR="004244B7" w:rsidRPr="00D36A7C" w:rsidRDefault="007C4890" w:rsidP="00995F38">
      <w:pPr>
        <w:pStyle w:val="Style07MagentaItalicText911SpaceBelowItalic"/>
      </w:pPr>
      <w:r w:rsidRPr="00D36A7C">
        <w:t>[</w:t>
      </w:r>
      <w:r w:rsidR="0085218D" w:rsidRPr="00D36A7C">
        <w:t xml:space="preserve">Instructions to </w:t>
      </w:r>
      <w:r w:rsidR="00225B3D" w:rsidRPr="00D36A7C">
        <w:t>p</w:t>
      </w:r>
      <w:r w:rsidR="0085218D" w:rsidRPr="00D36A7C">
        <w:t xml:space="preserve">lan </w:t>
      </w:r>
      <w:r w:rsidR="00225B3D" w:rsidRPr="00D36A7C">
        <w:t>s</w:t>
      </w:r>
      <w:r w:rsidR="0085218D" w:rsidRPr="00D36A7C">
        <w:t xml:space="preserve">ponsor: </w:t>
      </w:r>
      <w:r w:rsidR="00242D40" w:rsidRPr="00D36A7C">
        <w:t>This sample notice is provided to assist you in preparing the required notification for your plan. The plan</w:t>
      </w:r>
      <w:r w:rsidR="00E43C78">
        <w:t>’</w:t>
      </w:r>
      <w:r w:rsidR="00242D40" w:rsidRPr="00D36A7C">
        <w:t>s documents control the plan provisions and should be matched carefully with this notice. You are responsible for customizing this notice to be consistent with the provisions of your plan.</w:t>
      </w:r>
      <w:bookmarkStart w:id="0" w:name="_Hlk68772826"/>
      <w:r w:rsidR="0028153E" w:rsidRPr="0028153E">
        <w:t xml:space="preserve"> </w:t>
      </w:r>
      <w:r w:rsidR="0028153E">
        <w:t>This notice does not reflect prior default investment activity while the plan was on another recordkeeping platform.</w:t>
      </w:r>
      <w:bookmarkEnd w:id="0"/>
      <w:r w:rsidR="0028153E">
        <w:t xml:space="preserve"> </w:t>
      </w:r>
      <w:r w:rsidR="0085218D" w:rsidRPr="00D36A7C">
        <w:t>This notice should be sent on company letterhead. When you customize the letter,</w:t>
      </w:r>
      <w:r w:rsidR="006E5D69" w:rsidRPr="00D36A7C">
        <w:t xml:space="preserve"> </w:t>
      </w:r>
      <w:r w:rsidR="004244B7" w:rsidRPr="00D36A7C">
        <w:t>insert the section for safe harbor plans, if applicable, and customize the content in brackets in the text below with the appropriate information for your plan or plan participants. Delete all instructional headings as appropriate.</w:t>
      </w:r>
      <w:r w:rsidRPr="00D36A7C">
        <w:t>]</w:t>
      </w:r>
    </w:p>
    <w:p w14:paraId="0CA464FF" w14:textId="77777777" w:rsidR="00687D16" w:rsidRDefault="003B41D7" w:rsidP="003450A9">
      <w:pPr>
        <w:pStyle w:val="03Text911SpaceBelow"/>
      </w:pPr>
      <w:r w:rsidRPr="009A3684">
        <w:t xml:space="preserve">To help you prepare for retirement, </w:t>
      </w:r>
      <w:r w:rsidRPr="003450A9">
        <w:rPr>
          <w:rStyle w:val="CMagentaText"/>
        </w:rPr>
        <w:t>[Company name]</w:t>
      </w:r>
      <w:r w:rsidRPr="009A3684">
        <w:t xml:space="preserve"> offers you a</w:t>
      </w:r>
      <w:r w:rsidR="000514D5">
        <w:t xml:space="preserve"> </w:t>
      </w:r>
      <w:r w:rsidR="00242D40">
        <w:t>retirement</w:t>
      </w:r>
      <w:r w:rsidRPr="00514933">
        <w:t xml:space="preserve"> </w:t>
      </w:r>
      <w:r w:rsidRPr="009A3684">
        <w:t xml:space="preserve">plan with an automatic enrollment feature. This means that </w:t>
      </w:r>
      <w:r w:rsidR="00373AC2">
        <w:t>eligible employees are</w:t>
      </w:r>
      <w:r w:rsidRPr="009A3684">
        <w:t xml:space="preserve"> enrolled automatically in the </w:t>
      </w:r>
      <w:r w:rsidR="00B33810">
        <w:t>p</w:t>
      </w:r>
      <w:r w:rsidRPr="009A3684">
        <w:t>lan</w:t>
      </w:r>
      <w:r w:rsidR="0014055E">
        <w:t xml:space="preserve"> to make contributions through convenient payroll deductions</w:t>
      </w:r>
      <w:r w:rsidR="00C6460C">
        <w:t>,</w:t>
      </w:r>
      <w:r w:rsidRPr="009A3684">
        <w:t xml:space="preserve"> </w:t>
      </w:r>
      <w:r w:rsidR="0014055E">
        <w:t>which will be</w:t>
      </w:r>
      <w:r w:rsidRPr="009A3684">
        <w:t xml:space="preserve"> </w:t>
      </w:r>
      <w:r w:rsidR="0014055E">
        <w:t>invested</w:t>
      </w:r>
      <w:r w:rsidR="0014055E" w:rsidRPr="009A3684">
        <w:t xml:space="preserve"> </w:t>
      </w:r>
      <w:r w:rsidRPr="009A3684">
        <w:t xml:space="preserve">in </w:t>
      </w:r>
      <w:r w:rsidR="00E776A8">
        <w:t>the default investment option for the plan</w:t>
      </w:r>
      <w:r w:rsidRPr="009A3684">
        <w:t xml:space="preserve"> — unless you choose other investment options.</w:t>
      </w:r>
    </w:p>
    <w:p w14:paraId="70FC3E2C" w14:textId="3F471202" w:rsidR="0092551B" w:rsidRPr="00D72C05" w:rsidRDefault="0092551B" w:rsidP="003450A9">
      <w:pPr>
        <w:pStyle w:val="07MagentaItalicText911SpaceBelow"/>
        <w:rPr>
          <w:color w:val="C45911"/>
        </w:rPr>
      </w:pPr>
      <w:r w:rsidRPr="00D72C05">
        <w:t>[Include th</w:t>
      </w:r>
      <w:r>
        <w:t xml:space="preserve">e following </w:t>
      </w:r>
      <w:r w:rsidRPr="00D72C05">
        <w:t xml:space="preserve">paragraph for safe harbor notices combined with QDIA </w:t>
      </w:r>
      <w:r>
        <w:t>or automatic enrollment</w:t>
      </w:r>
      <w:r w:rsidR="00312786">
        <w:t>:</w:t>
      </w:r>
      <w:r>
        <w:t>]</w:t>
      </w:r>
    </w:p>
    <w:p w14:paraId="17EA0E74" w14:textId="77777777" w:rsidR="00494299" w:rsidRPr="0092551B" w:rsidRDefault="003B41D7" w:rsidP="003450A9">
      <w:pPr>
        <w:pStyle w:val="03Text911SpaceBelow"/>
      </w:pPr>
      <w:r w:rsidRPr="00D36A7C">
        <w:t>This notice also describes the contributions and information that you should consider before you decide whether to start or change your contributions to the plan.</w:t>
      </w:r>
      <w:r w:rsidR="00494299" w:rsidRPr="00D36A7C">
        <w:t xml:space="preserve"> Under certain circumstances, the </w:t>
      </w:r>
      <w:r w:rsidR="00B33810" w:rsidRPr="00D36A7C">
        <w:t>p</w:t>
      </w:r>
      <w:r w:rsidR="00494299" w:rsidRPr="00D36A7C">
        <w:t>lan may be amended mid-year to reduce or suspend the safe harbor contribution; a supplemental notice will be provided if reduction or suspension occurs; and no reduction or suspension will take effect until at least 30 days after the supplemental notice is provided.</w:t>
      </w:r>
    </w:p>
    <w:p w14:paraId="74FFB364" w14:textId="77777777" w:rsidR="006E5D69" w:rsidRDefault="00242D40" w:rsidP="003450A9">
      <w:pPr>
        <w:pStyle w:val="03Text911SpaceBelow"/>
      </w:pPr>
      <w:r>
        <w:t>In</w:t>
      </w:r>
      <w:r w:rsidRPr="009A3684">
        <w:t xml:space="preserve"> </w:t>
      </w:r>
      <w:r w:rsidR="0085218D" w:rsidRPr="009A3684">
        <w:t>this</w:t>
      </w:r>
      <w:r w:rsidR="006E5D69" w:rsidRPr="009A3684">
        <w:t xml:space="preserve"> </w:t>
      </w:r>
      <w:r w:rsidR="00DF25B7" w:rsidRPr="009A3684">
        <w:t>notice</w:t>
      </w:r>
      <w:r w:rsidR="0085218D" w:rsidRPr="009A3684">
        <w:t xml:space="preserve">, we refer to </w:t>
      </w:r>
      <w:r w:rsidR="002A5F3A" w:rsidRPr="009A3684">
        <w:t xml:space="preserve">a </w:t>
      </w:r>
      <w:r w:rsidR="0085218D" w:rsidRPr="009A3684">
        <w:t>document called the “Summary Plan Description” or SPD. The SPD provides a</w:t>
      </w:r>
      <w:r w:rsidR="006E5D69" w:rsidRPr="009A3684">
        <w:t xml:space="preserve"> </w:t>
      </w:r>
      <w:r w:rsidR="0085218D" w:rsidRPr="009A3684">
        <w:t xml:space="preserve">more detailed summary of the official </w:t>
      </w:r>
      <w:r w:rsidR="00B33810">
        <w:t>p</w:t>
      </w:r>
      <w:r w:rsidR="0085218D" w:rsidRPr="009A3684">
        <w:t xml:space="preserve">lan documents. This </w:t>
      </w:r>
      <w:r w:rsidR="00DF25B7" w:rsidRPr="009A3684">
        <w:t xml:space="preserve">notice </w:t>
      </w:r>
      <w:r w:rsidR="0085218D" w:rsidRPr="009A3684">
        <w:t>is not meant to serve as your SPD. If there are</w:t>
      </w:r>
      <w:r w:rsidR="006E5D69" w:rsidRPr="009A3684">
        <w:t xml:space="preserve"> </w:t>
      </w:r>
      <w:r w:rsidR="0085218D" w:rsidRPr="009A3684">
        <w:t xml:space="preserve">discrepancies between the information presented in this </w:t>
      </w:r>
      <w:r w:rsidR="00DF25B7" w:rsidRPr="009A3684">
        <w:t xml:space="preserve">notice </w:t>
      </w:r>
      <w:r w:rsidR="0085218D" w:rsidRPr="009A3684">
        <w:t xml:space="preserve">and the </w:t>
      </w:r>
      <w:r w:rsidR="00B33810">
        <w:t>p</w:t>
      </w:r>
      <w:r w:rsidR="0085218D" w:rsidRPr="009A3684">
        <w:t>lan document or SPD, the terms of the</w:t>
      </w:r>
      <w:r w:rsidR="006E5D69" w:rsidRPr="009A3684">
        <w:t xml:space="preserve"> </w:t>
      </w:r>
      <w:r w:rsidR="00B33810">
        <w:t>p</w:t>
      </w:r>
      <w:r w:rsidR="0085218D" w:rsidRPr="009A3684">
        <w:t xml:space="preserve">lan will govern. </w:t>
      </w:r>
    </w:p>
    <w:p w14:paraId="49F7E8AC" w14:textId="77777777" w:rsidR="00242D40" w:rsidRPr="0063762B" w:rsidRDefault="00242D40" w:rsidP="0063762B">
      <w:pPr>
        <w:pStyle w:val="Heading2"/>
      </w:pPr>
      <w:r w:rsidRPr="0063762B">
        <w:t>Joining the plan</w:t>
      </w:r>
    </w:p>
    <w:p w14:paraId="46A5FC54" w14:textId="29625883" w:rsidR="00242D40" w:rsidRDefault="00242D40" w:rsidP="003450A9">
      <w:pPr>
        <w:pStyle w:val="03Text911SpaceBelow"/>
      </w:pPr>
      <w:r w:rsidRPr="00D51A3C">
        <w:t>If you haven</w:t>
      </w:r>
      <w:r w:rsidR="00E43C78">
        <w:t>’</w:t>
      </w:r>
      <w:r w:rsidRPr="00D51A3C">
        <w:t>t already, you can enroll in the plan by taking the following action:</w:t>
      </w:r>
    </w:p>
    <w:p w14:paraId="42FAADD9" w14:textId="772D1AAD" w:rsidR="00242D40" w:rsidRPr="003450A9" w:rsidRDefault="003809B7" w:rsidP="003450A9">
      <w:pPr>
        <w:pStyle w:val="14BulletArrowItem"/>
      </w:pPr>
      <w:r w:rsidRPr="003450A9">
        <w:t>V</w:t>
      </w:r>
      <w:r w:rsidR="00242D40" w:rsidRPr="003450A9">
        <w:t>isit the plan</w:t>
      </w:r>
      <w:r w:rsidR="00E43C78">
        <w:t>’</w:t>
      </w:r>
      <w:r w:rsidR="00242D40" w:rsidRPr="003450A9">
        <w:t xml:space="preserve">s website at </w:t>
      </w:r>
      <w:hyperlink r:id="rId12" w:history="1">
        <w:r w:rsidR="009F0F72" w:rsidRPr="002B53C6">
          <w:rPr>
            <w:rStyle w:val="Hyperlink"/>
          </w:rPr>
          <w:t>capitalgroup.com/participant/</w:t>
        </w:r>
        <w:proofErr w:type="spellStart"/>
        <w:r w:rsidR="009F0F72" w:rsidRPr="002B53C6">
          <w:rPr>
            <w:rStyle w:val="Hyperlink"/>
          </w:rPr>
          <w:t>planpremier</w:t>
        </w:r>
        <w:proofErr w:type="spellEnd"/>
      </w:hyperlink>
      <w:r w:rsidR="009F0F72" w:rsidRPr="003450A9">
        <w:t xml:space="preserve"> </w:t>
      </w:r>
      <w:r w:rsidR="00242D40" w:rsidRPr="003450A9">
        <w:t xml:space="preserve">or </w:t>
      </w:r>
      <w:r w:rsidR="00CA2874" w:rsidRPr="003450A9">
        <w:t>call</w:t>
      </w:r>
      <w:r w:rsidR="00242D40" w:rsidRPr="003450A9">
        <w:t xml:space="preserve"> the toll-free number at </w:t>
      </w:r>
      <w:r w:rsidR="00242D40" w:rsidRPr="0087619E">
        <w:rPr>
          <w:b/>
          <w:bCs/>
        </w:rPr>
        <w:t>(800) 204-3731</w:t>
      </w:r>
      <w:r w:rsidR="00242D40" w:rsidRPr="003450A9">
        <w:t>. Select your contribution rate</w:t>
      </w:r>
      <w:r w:rsidRPr="003450A9">
        <w:t xml:space="preserve"> and make your investment selections</w:t>
      </w:r>
      <w:r w:rsidR="00242D40" w:rsidRPr="003450A9">
        <w:t xml:space="preserve">. </w:t>
      </w:r>
    </w:p>
    <w:p w14:paraId="25EC435D" w14:textId="77777777" w:rsidR="00242D40" w:rsidRPr="003450A9" w:rsidRDefault="00242D40" w:rsidP="009B3104">
      <w:pPr>
        <w:pStyle w:val="13IndentMagentaText"/>
        <w:rPr>
          <w:rStyle w:val="CMagentaText"/>
        </w:rPr>
      </w:pPr>
      <w:r w:rsidRPr="003450A9">
        <w:rPr>
          <w:rStyle w:val="CMagentaText"/>
        </w:rPr>
        <w:t>[or]</w:t>
      </w:r>
    </w:p>
    <w:p w14:paraId="73E0FEFB" w14:textId="77777777" w:rsidR="00242D40" w:rsidRPr="009615B3" w:rsidRDefault="00242D40" w:rsidP="003450A9">
      <w:pPr>
        <w:pStyle w:val="14BulletArrowItem"/>
        <w:rPr>
          <w:color w:val="FF00FF"/>
        </w:rPr>
      </w:pPr>
      <w:r w:rsidRPr="009615B3">
        <w:t xml:space="preserve">Obtain </w:t>
      </w:r>
      <w:r w:rsidR="003809B7">
        <w:t>an enrollment</w:t>
      </w:r>
      <w:r w:rsidRPr="009615B3">
        <w:t xml:space="preserve"> form from </w:t>
      </w:r>
      <w:r w:rsidRPr="003450A9">
        <w:rPr>
          <w:rStyle w:val="CMagentaText"/>
        </w:rPr>
        <w:t>[name/department]</w:t>
      </w:r>
      <w:r w:rsidRPr="009615B3">
        <w:t xml:space="preserve">. Complete and return it to </w:t>
      </w:r>
      <w:r w:rsidRPr="003450A9">
        <w:rPr>
          <w:rStyle w:val="CMagentaText"/>
        </w:rPr>
        <w:t>[name/department</w:t>
      </w:r>
      <w:r w:rsidR="003809B7" w:rsidRPr="003450A9">
        <w:rPr>
          <w:rStyle w:val="CMagentaText"/>
        </w:rPr>
        <w:t>]</w:t>
      </w:r>
      <w:r w:rsidRPr="00312786">
        <w:rPr>
          <w:color w:val="000000" w:themeColor="text1"/>
        </w:rPr>
        <w:t>.</w:t>
      </w:r>
    </w:p>
    <w:p w14:paraId="19A2C5DE" w14:textId="70339C82" w:rsidR="00242D40" w:rsidRPr="003450A9" w:rsidRDefault="00242D40" w:rsidP="003450A9">
      <w:pPr>
        <w:pStyle w:val="07MagentaItalicText911SpaceBelow"/>
      </w:pPr>
      <w:r w:rsidRPr="003450A9">
        <w:t>[Note: Choose the option(s) that are most appropriate for your plan</w:t>
      </w:r>
      <w:r w:rsidR="00E43C78">
        <w:t>’</w:t>
      </w:r>
      <w:r w:rsidRPr="003450A9">
        <w:t>s procedures.]</w:t>
      </w:r>
    </w:p>
    <w:p w14:paraId="161A138E" w14:textId="77777777" w:rsidR="00242D40" w:rsidRDefault="00242D40" w:rsidP="003450A9">
      <w:pPr>
        <w:pStyle w:val="03Text911SpaceBelow"/>
      </w:pPr>
      <w:r w:rsidRPr="00D51A3C">
        <w:t>Your election(s) will become effective as soon as administratively feasible after receipt and processing of your election.</w:t>
      </w:r>
    </w:p>
    <w:p w14:paraId="4D6DA057" w14:textId="77777777" w:rsidR="00242D40" w:rsidRDefault="00242D40" w:rsidP="00FD28D2">
      <w:pPr>
        <w:pStyle w:val="Heading2"/>
      </w:pPr>
      <w:r>
        <w:t xml:space="preserve">Automatic enrollment </w:t>
      </w:r>
      <w:r w:rsidR="008A26CE">
        <w:t>f</w:t>
      </w:r>
      <w:r>
        <w:t>eature</w:t>
      </w:r>
    </w:p>
    <w:p w14:paraId="01AD09E5" w14:textId="04EBF503" w:rsidR="00242D40" w:rsidRDefault="00242D40" w:rsidP="003450A9">
      <w:pPr>
        <w:pStyle w:val="08MagentaItalicText911NoSpaceBelow"/>
        <w:rPr>
          <w:i w:val="0"/>
          <w:iCs/>
        </w:rPr>
      </w:pPr>
      <w:r w:rsidRPr="00D36A7C">
        <w:t>[For plans with immediate entry using a QDIA with a permissible withdrawal feature or a non-QDIA default fund</w:t>
      </w:r>
      <w:r w:rsidR="00312786">
        <w:t>:</w:t>
      </w:r>
      <w:r w:rsidRPr="008D4851">
        <w:rPr>
          <w:iCs/>
        </w:rPr>
        <w:t>]</w:t>
      </w:r>
    </w:p>
    <w:p w14:paraId="66613E6D" w14:textId="5E9E8D24" w:rsidR="00242D40" w:rsidRPr="003450A9" w:rsidRDefault="00813509" w:rsidP="00BE3778">
      <w:pPr>
        <w:pStyle w:val="03Text911SpaceBelow"/>
      </w:pPr>
      <w:r w:rsidRPr="00813509">
        <w:t>I</w:t>
      </w:r>
      <w:r w:rsidR="00242D40" w:rsidRPr="002C2B92">
        <w:t>f you don</w:t>
      </w:r>
      <w:r w:rsidR="00E43C78">
        <w:t>’</w:t>
      </w:r>
      <w:r w:rsidR="00242D40" w:rsidRPr="002C2B92">
        <w:t xml:space="preserve">t </w:t>
      </w:r>
      <w:r w:rsidR="00242D40">
        <w:t xml:space="preserve">opt out or </w:t>
      </w:r>
      <w:r w:rsidR="00242D40" w:rsidRPr="002C2B92">
        <w:t xml:space="preserve">make an </w:t>
      </w:r>
      <w:r w:rsidR="00242D40">
        <w:t>affirmative employee contribution</w:t>
      </w:r>
      <w:r w:rsidR="00242D40" w:rsidRPr="002C2B92">
        <w:t xml:space="preserve"> election, you will be automatically enrolled in the plan.</w:t>
      </w:r>
      <w:r w:rsidR="0057765E">
        <w:t xml:space="preserve"> </w:t>
      </w:r>
      <w:r w:rsidR="00242D40" w:rsidRPr="002C2B92">
        <w:t xml:space="preserve">This means that </w:t>
      </w:r>
      <w:r w:rsidR="00242D40" w:rsidRPr="003450A9">
        <w:rPr>
          <w:rStyle w:val="CMagentaText"/>
        </w:rPr>
        <w:t>[x%]</w:t>
      </w:r>
      <w:r w:rsidR="00242D40" w:rsidRPr="0081703E">
        <w:t xml:space="preserve"> </w:t>
      </w:r>
      <w:r w:rsidR="00242D40" w:rsidRPr="002C2B92">
        <w:t xml:space="preserve">of your eligible pay will be </w:t>
      </w:r>
      <w:r w:rsidR="00242D40" w:rsidRPr="003450A9">
        <w:rPr>
          <w:rStyle w:val="CMagentaText"/>
        </w:rPr>
        <w:t>[</w:t>
      </w:r>
      <w:r w:rsidR="00242D40" w:rsidRPr="003450A9">
        <w:rPr>
          <w:rStyle w:val="CDemiItalicMagenta"/>
        </w:rPr>
        <w:t>for plans using pretax only automatic enrollment contribution insert</w:t>
      </w:r>
      <w:r w:rsidR="00242D40" w:rsidRPr="00DC07B3">
        <w:rPr>
          <w:b/>
        </w:rPr>
        <w:t xml:space="preserve"> </w:t>
      </w:r>
      <w:r w:rsidR="003450A9" w:rsidRPr="00A30EE7">
        <w:rPr>
          <w:rStyle w:val="CMagentaText"/>
        </w:rPr>
        <w:t>—</w:t>
      </w:r>
      <w:r w:rsidR="00242D40">
        <w:t xml:space="preserve"> </w:t>
      </w:r>
      <w:r w:rsidR="00242D40" w:rsidRPr="003450A9">
        <w:rPr>
          <w:rStyle w:val="CMagentaText"/>
        </w:rPr>
        <w:t>withheld on a before-tax basis] or</w:t>
      </w:r>
      <w:r w:rsidR="00242D40" w:rsidRPr="0053521F">
        <w:t xml:space="preserve"> </w:t>
      </w:r>
      <w:r w:rsidR="00242D40" w:rsidRPr="003450A9">
        <w:rPr>
          <w:rStyle w:val="CMagentaText"/>
        </w:rPr>
        <w:t>[</w:t>
      </w:r>
      <w:r w:rsidR="00242D40" w:rsidRPr="003450A9">
        <w:rPr>
          <w:rStyle w:val="CDemiItalicMagenta"/>
        </w:rPr>
        <w:t>for plans using Roth after tax only automatic enrollment contributions insert</w:t>
      </w:r>
      <w:r w:rsidR="00242D40" w:rsidRPr="00DC07B3">
        <w:rPr>
          <w:b/>
        </w:rPr>
        <w:t xml:space="preserve"> </w:t>
      </w:r>
      <w:r w:rsidR="003450A9" w:rsidRPr="003450A9">
        <w:rPr>
          <w:rStyle w:val="CMagentaText"/>
        </w:rPr>
        <w:t>—</w:t>
      </w:r>
      <w:r w:rsidR="00242D40" w:rsidRPr="003450A9">
        <w:rPr>
          <w:rStyle w:val="CMagentaText"/>
        </w:rPr>
        <w:t xml:space="preserve"> deducted after federal and any applicable state income taxes are applied]</w:t>
      </w:r>
      <w:r w:rsidR="00242D40" w:rsidRPr="0053521F">
        <w:t xml:space="preserve"> </w:t>
      </w:r>
      <w:r w:rsidR="00242D40" w:rsidRPr="003450A9">
        <w:t>and contributed to the plan as an employee contribution. This will start with your first or second paycheck (depending how soon the plan administrator can reasonably implement your enrollment) following the effective date of the automatic enrollment feature or, if later, your date of hire. Refer to the applicable section of the SPD to learn more about the Plan</w:t>
      </w:r>
      <w:r w:rsidR="00E43C78">
        <w:t>’</w:t>
      </w:r>
      <w:r w:rsidR="00242D40" w:rsidRPr="003450A9">
        <w:t>s definition of eligible pay.</w:t>
      </w:r>
    </w:p>
    <w:p w14:paraId="3BEDAE8A" w14:textId="796B0B63" w:rsidR="00242D40" w:rsidRDefault="00911AF6" w:rsidP="00836E96">
      <w:pPr>
        <w:pStyle w:val="03Text911SpaceBelow"/>
      </w:pPr>
      <w:r>
        <w:t>Refer to</w:t>
      </w:r>
      <w:r w:rsidR="00242D40" w:rsidRPr="000D5902">
        <w:t xml:space="preserve"> the “Details of your default investment” section below for information about how your</w:t>
      </w:r>
      <w:r w:rsidR="00242D40">
        <w:t xml:space="preserve"> contributions will be invested</w:t>
      </w:r>
      <w:r w:rsidR="00242D40" w:rsidRPr="000D5902">
        <w:t>.</w:t>
      </w:r>
      <w:r w:rsidR="00242D40">
        <w:t xml:space="preserve"> </w:t>
      </w:r>
    </w:p>
    <w:p w14:paraId="49780B63" w14:textId="6B231727" w:rsidR="00242D40" w:rsidRPr="00836E96" w:rsidRDefault="00242D40" w:rsidP="00836E96">
      <w:pPr>
        <w:pStyle w:val="08MagentaItalicText911NoSpaceBelow"/>
      </w:pPr>
      <w:r w:rsidRPr="00836E96">
        <w:t>[For plans with eligibility requirements (i.e. not immediate entry) using a QDIA with a permissible withdrawal feature or a non-QDIA default fund</w:t>
      </w:r>
      <w:r w:rsidR="00312786" w:rsidRPr="00836E96">
        <w:t>:</w:t>
      </w:r>
      <w:r w:rsidRPr="00836E96">
        <w:t>]</w:t>
      </w:r>
    </w:p>
    <w:p w14:paraId="1D59B699" w14:textId="03997885" w:rsidR="00242D40" w:rsidRDefault="00242D40" w:rsidP="00836E96">
      <w:pPr>
        <w:pStyle w:val="03Text911SpaceBelow"/>
      </w:pPr>
      <w:r w:rsidRPr="00813509">
        <w:t>I</w:t>
      </w:r>
      <w:r w:rsidRPr="002C2B92">
        <w:t>f you don</w:t>
      </w:r>
      <w:r w:rsidR="00E43C78">
        <w:t>’</w:t>
      </w:r>
      <w:r w:rsidRPr="002C2B92">
        <w:t xml:space="preserve">t </w:t>
      </w:r>
      <w:r>
        <w:t xml:space="preserve">opt out or </w:t>
      </w:r>
      <w:r w:rsidRPr="002C2B92">
        <w:t xml:space="preserve">make an </w:t>
      </w:r>
      <w:r>
        <w:t>affirmative employee contribution</w:t>
      </w:r>
      <w:r w:rsidRPr="002C2B92">
        <w:t xml:space="preserve"> election, you will be automatically enrolled in the plan.</w:t>
      </w:r>
      <w:r w:rsidR="0057765E">
        <w:t xml:space="preserve"> </w:t>
      </w:r>
      <w:r w:rsidRPr="002C2B92">
        <w:t xml:space="preserve">This means that </w:t>
      </w:r>
      <w:r w:rsidRPr="00836E96">
        <w:rPr>
          <w:rStyle w:val="CMagentaText"/>
        </w:rPr>
        <w:t>[x%]</w:t>
      </w:r>
      <w:r w:rsidRPr="0081703E">
        <w:t xml:space="preserve"> </w:t>
      </w:r>
      <w:r w:rsidRPr="002C2B92">
        <w:t xml:space="preserve">of your eligible pay will be </w:t>
      </w:r>
      <w:r w:rsidRPr="00836E96">
        <w:rPr>
          <w:rStyle w:val="CMagentaText"/>
        </w:rPr>
        <w:t>[</w:t>
      </w:r>
      <w:r w:rsidRPr="00836E96">
        <w:rPr>
          <w:rStyle w:val="CDemiItalicMagenta"/>
        </w:rPr>
        <w:t>for plans using pretax only automatic enrollment contribution insert</w:t>
      </w:r>
      <w:r w:rsidRPr="008E2044">
        <w:rPr>
          <w:b/>
          <w:color w:val="FF00FF"/>
        </w:rPr>
        <w:t xml:space="preserve"> </w:t>
      </w:r>
      <w:r w:rsidR="00836E96" w:rsidRPr="00836E96">
        <w:rPr>
          <w:rStyle w:val="CMagentaText"/>
        </w:rPr>
        <w:t>—</w:t>
      </w:r>
      <w:r w:rsidRPr="00836E96">
        <w:rPr>
          <w:rStyle w:val="CMagentaText"/>
        </w:rPr>
        <w:t xml:space="preserve"> withheld on a before-tax basis] or [</w:t>
      </w:r>
      <w:r w:rsidRPr="00836E96">
        <w:rPr>
          <w:rStyle w:val="CDemiItalicMagenta"/>
        </w:rPr>
        <w:t>for plans using Roth after tax only automatic enrollment contributions, insert</w:t>
      </w:r>
      <w:r w:rsidRPr="00836E96">
        <w:rPr>
          <w:rStyle w:val="CMagentaText"/>
        </w:rPr>
        <w:t xml:space="preserve"> </w:t>
      </w:r>
      <w:r w:rsidR="00836E96" w:rsidRPr="00836E96">
        <w:rPr>
          <w:rStyle w:val="CMagentaText"/>
        </w:rPr>
        <w:t>—</w:t>
      </w:r>
      <w:r w:rsidRPr="00836E96">
        <w:rPr>
          <w:rStyle w:val="CMagentaText"/>
        </w:rPr>
        <w:t xml:space="preserve"> deducted after federal and any applicable state income taxes are applied]</w:t>
      </w:r>
      <w:r w:rsidRPr="002C2B92">
        <w:t xml:space="preserve"> and contributed to the plan as an employee contribution.</w:t>
      </w:r>
      <w:r w:rsidR="0057765E">
        <w:t xml:space="preserve"> </w:t>
      </w:r>
      <w:r w:rsidRPr="002C2B92">
        <w:t>This will start with your first or second paycheck (</w:t>
      </w:r>
      <w:proofErr w:type="gramStart"/>
      <w:r w:rsidRPr="002C2B92">
        <w:t>depending</w:t>
      </w:r>
      <w:proofErr w:type="gramEnd"/>
      <w:r w:rsidRPr="002C2B92">
        <w:t xml:space="preserve"> how soon the plan administrator can reasonably implement your enrollment) following the effective date of the automatic enrollment feature or, if later, your plan entry date. Refer to the applicable section of the SPD to learn more about the Plan</w:t>
      </w:r>
      <w:r w:rsidR="00E43C78">
        <w:t>’</w:t>
      </w:r>
      <w:r w:rsidRPr="002C2B92">
        <w:t>s definition of eligible pay</w:t>
      </w:r>
      <w:r>
        <w:t>.</w:t>
      </w:r>
    </w:p>
    <w:p w14:paraId="5599E73E" w14:textId="3C36DC78" w:rsidR="00242D40" w:rsidRPr="002C2B92" w:rsidRDefault="00312786" w:rsidP="00836E96">
      <w:pPr>
        <w:pStyle w:val="03Text911SpaceBelow"/>
      </w:pPr>
      <w:r w:rsidRPr="00312786">
        <w:rPr>
          <w:rFonts w:cs="Arial"/>
          <w:color w:val="222222"/>
        </w:rPr>
        <w:t>Refer to</w:t>
      </w:r>
      <w:r w:rsidR="00242D40" w:rsidRPr="000D5902">
        <w:t xml:space="preserve"> the “Details of your default investment” section below for information about how your</w:t>
      </w:r>
      <w:r w:rsidR="00242D40">
        <w:t xml:space="preserve"> contributions will be invested</w:t>
      </w:r>
      <w:r w:rsidR="00242D40" w:rsidRPr="000D5902">
        <w:t>.</w:t>
      </w:r>
    </w:p>
    <w:p w14:paraId="61108A93" w14:textId="76E37804" w:rsidR="00242D40" w:rsidRDefault="00242D40" w:rsidP="00836E96">
      <w:pPr>
        <w:pStyle w:val="08MagentaItalicText911NoSpaceBelow"/>
        <w:rPr>
          <w:iCs/>
        </w:rPr>
      </w:pPr>
      <w:r w:rsidRPr="00D36A7C">
        <w:t>[For plans with eligibility requirements (i.e. not immediate entry) using a QDIA w/</w:t>
      </w:r>
      <w:r w:rsidRPr="00D36A7C">
        <w:rPr>
          <w:u w:val="single"/>
        </w:rPr>
        <w:t>out</w:t>
      </w:r>
      <w:r w:rsidRPr="00D36A7C">
        <w:t xml:space="preserve"> a permissible withdrawal feature</w:t>
      </w:r>
      <w:r w:rsidR="00312786">
        <w:t>:</w:t>
      </w:r>
      <w:r w:rsidRPr="008D4851">
        <w:rPr>
          <w:iCs/>
        </w:rPr>
        <w:t>]</w:t>
      </w:r>
    </w:p>
    <w:p w14:paraId="52A1161F" w14:textId="31B14302" w:rsidR="00242D40" w:rsidRDefault="00242D40" w:rsidP="00836E96">
      <w:pPr>
        <w:pStyle w:val="03Text911SpaceBelow"/>
      </w:pPr>
      <w:r w:rsidRPr="00813509">
        <w:t>I</w:t>
      </w:r>
      <w:r w:rsidRPr="002C2B92">
        <w:t>f you don</w:t>
      </w:r>
      <w:r w:rsidR="00E43C78">
        <w:t>’</w:t>
      </w:r>
      <w:r w:rsidRPr="002C2B92">
        <w:t xml:space="preserve">t </w:t>
      </w:r>
      <w:r>
        <w:t xml:space="preserve">opt out or </w:t>
      </w:r>
      <w:r w:rsidRPr="002C2B92">
        <w:t xml:space="preserve">make an </w:t>
      </w:r>
      <w:r>
        <w:t>affirmative employee contribution</w:t>
      </w:r>
      <w:r w:rsidRPr="002C2B92">
        <w:t xml:space="preserve"> election, you will be automatically enrolled in the plan. This means that </w:t>
      </w:r>
      <w:r w:rsidRPr="00836E96">
        <w:rPr>
          <w:rStyle w:val="CMagentaText"/>
        </w:rPr>
        <w:t>[x%]</w:t>
      </w:r>
      <w:r w:rsidRPr="0081703E">
        <w:t xml:space="preserve"> </w:t>
      </w:r>
      <w:r w:rsidRPr="002C2B92">
        <w:t xml:space="preserve">of your eligible pay will be </w:t>
      </w:r>
      <w:r w:rsidRPr="00836E96">
        <w:rPr>
          <w:rStyle w:val="CMagentaText"/>
        </w:rPr>
        <w:t>[</w:t>
      </w:r>
      <w:r w:rsidRPr="00836E96">
        <w:rPr>
          <w:rStyle w:val="CDemiItalicMagenta"/>
        </w:rPr>
        <w:t>for plans using pretax only automatic enrollment contribution insert</w:t>
      </w:r>
      <w:r w:rsidRPr="008E2044">
        <w:rPr>
          <w:b/>
          <w:color w:val="FF00FF"/>
        </w:rPr>
        <w:t xml:space="preserve"> </w:t>
      </w:r>
      <w:r w:rsidR="00836E96" w:rsidRPr="00836E96">
        <w:rPr>
          <w:rStyle w:val="CMagentaText"/>
        </w:rPr>
        <w:t>—</w:t>
      </w:r>
      <w:r w:rsidRPr="00836E96">
        <w:rPr>
          <w:rStyle w:val="CMagentaText"/>
        </w:rPr>
        <w:t xml:space="preserve"> withheld on a before-tax basis] or [</w:t>
      </w:r>
      <w:r w:rsidRPr="00836E96">
        <w:rPr>
          <w:rStyle w:val="CDemiItalicMagenta"/>
        </w:rPr>
        <w:t>for plans using Roth after tax only automatic enrollment contributions, insert</w:t>
      </w:r>
      <w:r w:rsidRPr="008E2044">
        <w:rPr>
          <w:b/>
          <w:color w:val="FF00FF"/>
        </w:rPr>
        <w:t xml:space="preserve"> </w:t>
      </w:r>
      <w:r w:rsidR="00836E96" w:rsidRPr="00836E96">
        <w:rPr>
          <w:rStyle w:val="CMagentaText"/>
        </w:rPr>
        <w:t>—</w:t>
      </w:r>
      <w:r w:rsidRPr="00836E96">
        <w:rPr>
          <w:rStyle w:val="CMagentaText"/>
        </w:rPr>
        <w:t xml:space="preserve"> deducted after federal and any applicable state income taxes are applied]</w:t>
      </w:r>
      <w:r w:rsidRPr="002C2B92">
        <w:t xml:space="preserve"> and contributed to the plan as an employee contribution</w:t>
      </w:r>
      <w:r>
        <w:t>.</w:t>
      </w:r>
      <w:r w:rsidRPr="002C2B92">
        <w:t xml:space="preserve"> This will start as soon as practical following the effective date of the automatic enrollment feature or, if later, your plan entry date, but in no event earlier than 30 days from the date of this notice. Refer to the applicable section of the SPD to learn more about the Plan</w:t>
      </w:r>
      <w:r w:rsidR="00E43C78">
        <w:t>’</w:t>
      </w:r>
      <w:r w:rsidRPr="002C2B92">
        <w:t xml:space="preserve">s definition of eligible pay. </w:t>
      </w:r>
    </w:p>
    <w:p w14:paraId="44371B00" w14:textId="2E6EDB4A" w:rsidR="00242D40" w:rsidRDefault="00312786" w:rsidP="00836E96">
      <w:pPr>
        <w:pStyle w:val="03Text911SpaceBelow"/>
      </w:pPr>
      <w:r w:rsidRPr="00312786">
        <w:rPr>
          <w:rFonts w:cs="Arial"/>
          <w:color w:val="222222"/>
        </w:rPr>
        <w:t>Refer to</w:t>
      </w:r>
      <w:r w:rsidR="00242D40" w:rsidRPr="000D5902">
        <w:t xml:space="preserve"> the “Details of your default investment” section below for information about how your</w:t>
      </w:r>
      <w:r w:rsidR="00242D40">
        <w:t xml:space="preserve"> contributions will be invested</w:t>
      </w:r>
      <w:r w:rsidR="00242D40" w:rsidRPr="000D5902">
        <w:t>.</w:t>
      </w:r>
    </w:p>
    <w:p w14:paraId="3B29E74D" w14:textId="6DDF5FBA" w:rsidR="00242D40" w:rsidRPr="00247949" w:rsidRDefault="00666C25" w:rsidP="00FB7C1F">
      <w:pPr>
        <w:pStyle w:val="03Text911SpaceBelow"/>
        <w:rPr>
          <w:color w:val="A6256E"/>
        </w:rPr>
      </w:pPr>
      <w:r>
        <w:rPr>
          <w:noProof/>
        </w:rPr>
        <mc:AlternateContent>
          <mc:Choice Requires="wps">
            <w:drawing>
              <wp:anchor distT="0" distB="0" distL="114300" distR="114300" simplePos="0" relativeHeight="251659264" behindDoc="0" locked="0" layoutInCell="1" allowOverlap="1" wp14:anchorId="73DB6A80" wp14:editId="6432FCAF">
                <wp:simplePos x="0" y="0"/>
                <wp:positionH relativeFrom="column">
                  <wp:posOffset>-86995</wp:posOffset>
                </wp:positionH>
                <wp:positionV relativeFrom="page">
                  <wp:posOffset>9406255</wp:posOffset>
                </wp:positionV>
                <wp:extent cx="7321550" cy="433070"/>
                <wp:effectExtent l="0" t="0" r="0" b="3810"/>
                <wp:wrapSquare wrapText="bothSides"/>
                <wp:docPr id="75602264" name="Text Box 1"/>
                <wp:cNvGraphicFramePr/>
                <a:graphic xmlns:a="http://schemas.openxmlformats.org/drawingml/2006/main">
                  <a:graphicData uri="http://schemas.microsoft.com/office/word/2010/wordprocessingShape">
                    <wps:wsp>
                      <wps:cNvSpPr txBox="1"/>
                      <wps:spPr>
                        <a:xfrm>
                          <a:off x="0" y="0"/>
                          <a:ext cx="7321550" cy="433070"/>
                        </a:xfrm>
                        <a:prstGeom prst="rect">
                          <a:avLst/>
                        </a:prstGeom>
                        <a:noFill/>
                        <a:ln w="6350">
                          <a:noFill/>
                        </a:ln>
                      </wps:spPr>
                      <wps:txbx>
                        <w:txbxContent>
                          <w:p w14:paraId="5DC4687D" w14:textId="77777777" w:rsidR="00666C25" w:rsidRPr="00843738" w:rsidRDefault="00666C25" w:rsidP="00666C25">
                            <w:pPr>
                              <w:rPr>
                                <w:b/>
                                <w:sz w:val="22"/>
                                <w:szCs w:val="22"/>
                              </w:rPr>
                            </w:pPr>
                            <w:r w:rsidRPr="00874258">
                              <w:rPr>
                                <w:b/>
                                <w:sz w:val="22"/>
                                <w:szCs w:val="22"/>
                              </w:rPr>
                              <w:t xml:space="preserve">Investments are not FDIC-insured, nor are they deposits of or guaranteed by a bank or any other entity, </w:t>
                            </w:r>
                            <w:r w:rsidRPr="00874258">
                              <w:rPr>
                                <w:b/>
                                <w:bCs/>
                                <w:color w:val="000000"/>
                                <w:sz w:val="22"/>
                                <w:szCs w:val="22"/>
                              </w:rPr>
                              <w:t>so they may lose value.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3DB6A80" id="_x0000_t202" coordsize="21600,21600" o:spt="202" path="m,l,21600r21600,l21600,xe">
                <v:stroke joinstyle="miter"/>
                <v:path gradientshapeok="t" o:connecttype="rect"/>
              </v:shapetype>
              <v:shape id="Text Box 1" o:spid="_x0000_s1026" type="#_x0000_t202" style="position:absolute;margin-left:-6.85pt;margin-top:740.65pt;width:576.5pt;height:34.1pt;z-index:25165926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" filled="f" stroked="f" strokeweight=".5pt">
                <v:textbox style="mso-fit-shape-to-text:t">
                  <w:txbxContent>
                    <w:p w14:paraId="5DC4687D" w14:textId="77777777" w:rsidR="00666C25" w:rsidRPr="00843738" w:rsidRDefault="00666C25" w:rsidP="00666C25">
                      <w:pPr>
                        <w:rPr>
                          <w:b/>
                          <w:sz w:val="22"/>
                          <w:szCs w:val="22"/>
                        </w:rPr>
                      </w:pPr>
                      <w:r w:rsidRPr="00874258">
                        <w:rPr>
                          <w:b/>
                          <w:sz w:val="22"/>
                          <w:szCs w:val="22"/>
                        </w:rPr>
                        <w:t xml:space="preserve">Investments are not FDIC-insured, nor are they deposits of or guaranteed by a bank or any other entity, </w:t>
                      </w:r>
                      <w:r w:rsidRPr="00874258">
                        <w:rPr>
                          <w:b/>
                          <w:bCs/>
                          <w:color w:val="000000"/>
                          <w:sz w:val="22"/>
                          <w:szCs w:val="22"/>
                        </w:rPr>
                        <w:t>so they may lose value.</w:t>
                      </w:r>
                    </w:p>
                  </w:txbxContent>
                </v:textbox>
                <w10:wrap type="square" anchory="page"/>
              </v:shape>
            </w:pict>
          </mc:Fallback>
        </mc:AlternateContent>
      </w:r>
      <w:r w:rsidR="00FB7C1F">
        <w:br w:type="column"/>
      </w:r>
      <w:r w:rsidR="00242D40" w:rsidRPr="00247949">
        <w:rPr>
          <w:color w:val="A6256E"/>
        </w:rPr>
        <w:lastRenderedPageBreak/>
        <w:t>[Select and customize, if necessary, one of the following for plans using a qualified automatic contribution arrangement (QACA) or electing to use the automatic escalation provision</w:t>
      </w:r>
      <w:r w:rsidR="00312786" w:rsidRPr="00247949">
        <w:rPr>
          <w:color w:val="A6256E"/>
        </w:rPr>
        <w:t>:</w:t>
      </w:r>
      <w:r w:rsidR="00242D40" w:rsidRPr="00247949">
        <w:rPr>
          <w:color w:val="A6256E"/>
        </w:rPr>
        <w:t>]</w:t>
      </w:r>
    </w:p>
    <w:p w14:paraId="4193CC1D" w14:textId="38E6D29D" w:rsidR="00242D40" w:rsidRPr="009A3684" w:rsidRDefault="00242D40" w:rsidP="00836E96">
      <w:pPr>
        <w:pStyle w:val="03Text911SpaceBelow"/>
      </w:pPr>
      <w:r w:rsidRPr="00776B89">
        <w:rPr>
          <w:rStyle w:val="CMagentaItalicText"/>
        </w:rPr>
        <w:t>[1]</w:t>
      </w:r>
      <w:r>
        <w:t xml:space="preserve"> </w:t>
      </w:r>
      <w:r w:rsidR="00BE0F10" w:rsidRPr="00836E96">
        <w:rPr>
          <w:rStyle w:val="CMagentaItalicText"/>
        </w:rPr>
        <w:t>[</w:t>
      </w:r>
      <w:r w:rsidRPr="00836E96">
        <w:rPr>
          <w:rStyle w:val="CMagentaItalicText"/>
        </w:rPr>
        <w:t>Add and customize for plans using a QACA or electing to use the automatic escalation provision with the first increase occurring at the end of the plan year following the year in which the automatic contribution begins]</w:t>
      </w:r>
      <w:r w:rsidRPr="00CE22F5">
        <w:t xml:space="preserve"> </w:t>
      </w:r>
      <w:r>
        <w:t>This will continue</w:t>
      </w:r>
      <w:r w:rsidRPr="009A3684">
        <w:t xml:space="preserve"> until the end of the </w:t>
      </w:r>
      <w:r>
        <w:t>p</w:t>
      </w:r>
      <w:r w:rsidRPr="009A3684">
        <w:t xml:space="preserve">lan year following the year in which the automatic contribution </w:t>
      </w:r>
      <w:r>
        <w:t xml:space="preserve">begins. </w:t>
      </w:r>
      <w:r w:rsidRPr="009A3684">
        <w:t xml:space="preserve">Following this, </w:t>
      </w:r>
      <w:r>
        <w:t>your contribution level</w:t>
      </w:r>
      <w:r w:rsidRPr="009A3684">
        <w:t xml:space="preserve"> will be increased by </w:t>
      </w:r>
      <w:r w:rsidRPr="00A156DF">
        <w:rPr>
          <w:rStyle w:val="CMagentaText"/>
        </w:rPr>
        <w:t>[x%]</w:t>
      </w:r>
      <w:r w:rsidRPr="009A3684">
        <w:t xml:space="preserve"> each year until your rate of contribution is </w:t>
      </w:r>
      <w:r w:rsidRPr="00836E96">
        <w:rPr>
          <w:rStyle w:val="CMagentaText"/>
        </w:rPr>
        <w:t>[y%]</w:t>
      </w:r>
      <w:r w:rsidRPr="009A3684">
        <w:t xml:space="preserve"> of your plan compensation. </w:t>
      </w:r>
    </w:p>
    <w:p w14:paraId="5E0A5378" w14:textId="77777777" w:rsidR="00242D40" w:rsidRPr="009A3684" w:rsidRDefault="00242D40" w:rsidP="00836E96">
      <w:pPr>
        <w:pStyle w:val="03Text911SpaceBelow"/>
      </w:pPr>
      <w:r w:rsidRPr="00776B89">
        <w:rPr>
          <w:rStyle w:val="CMagentaItalicText"/>
        </w:rPr>
        <w:t>[2]</w:t>
      </w:r>
      <w:r>
        <w:t xml:space="preserve"> </w:t>
      </w:r>
      <w:r w:rsidR="00BE0F10" w:rsidRPr="00836E96">
        <w:rPr>
          <w:rStyle w:val="CMagentaItalicText"/>
        </w:rPr>
        <w:t>[</w:t>
      </w:r>
      <w:r w:rsidRPr="00836E96">
        <w:rPr>
          <w:rStyle w:val="CMagentaItalicText"/>
        </w:rPr>
        <w:t>Add and customize for non-QACA plans electing to use the automatic escalation provision with the first increase occurring at the end of the plan year in which the automatic contribution begins]</w:t>
      </w:r>
      <w:r>
        <w:t xml:space="preserve"> This will continue</w:t>
      </w:r>
      <w:r w:rsidRPr="009A3684">
        <w:t xml:space="preserve"> until the end of the </w:t>
      </w:r>
      <w:r>
        <w:t>p</w:t>
      </w:r>
      <w:r w:rsidRPr="009A3684">
        <w:t xml:space="preserve">lan year in which the automatic contribution </w:t>
      </w:r>
      <w:r>
        <w:t xml:space="preserve">begins. </w:t>
      </w:r>
      <w:r w:rsidRPr="009A3684">
        <w:t xml:space="preserve">Following this, </w:t>
      </w:r>
      <w:r>
        <w:t>your contribution level</w:t>
      </w:r>
      <w:r w:rsidRPr="009A3684">
        <w:t xml:space="preserve"> will be increased by </w:t>
      </w:r>
      <w:r w:rsidRPr="00836E96">
        <w:rPr>
          <w:rStyle w:val="CMagentaText"/>
        </w:rPr>
        <w:t>[x%]</w:t>
      </w:r>
      <w:r w:rsidRPr="009A3684">
        <w:t xml:space="preserve"> each year until your rate of contribution is </w:t>
      </w:r>
      <w:r w:rsidRPr="00A156DF">
        <w:rPr>
          <w:rStyle w:val="CMagentaText"/>
        </w:rPr>
        <w:t>[y%]</w:t>
      </w:r>
      <w:r w:rsidRPr="009A3684">
        <w:t xml:space="preserve"> of your plan compensation. </w:t>
      </w:r>
    </w:p>
    <w:p w14:paraId="6C1D16D0" w14:textId="77C1D969" w:rsidR="008A4E36" w:rsidRDefault="008A4E36" w:rsidP="00FD28D2">
      <w:pPr>
        <w:pStyle w:val="Heading2"/>
      </w:pPr>
      <w:r w:rsidRPr="0041498A">
        <w:t xml:space="preserve">Does the </w:t>
      </w:r>
      <w:r w:rsidR="00B33810">
        <w:t>p</w:t>
      </w:r>
      <w:r w:rsidRPr="0041498A">
        <w:t>lan</w:t>
      </w:r>
      <w:r w:rsidR="00E43C78">
        <w:t>’</w:t>
      </w:r>
      <w:r w:rsidRPr="0041498A">
        <w:t>s automatic enrollment feature apply to me?</w:t>
      </w:r>
    </w:p>
    <w:p w14:paraId="33011144" w14:textId="45256648" w:rsidR="008F1C91" w:rsidRDefault="008F1C91" w:rsidP="00A304A9">
      <w:pPr>
        <w:pStyle w:val="03Text911SpaceBelow"/>
      </w:pPr>
      <w:r w:rsidRPr="005A3520">
        <w:t>The plan</w:t>
      </w:r>
      <w:r w:rsidR="00E43C78">
        <w:t>’</w:t>
      </w:r>
      <w:r w:rsidRPr="005A3520">
        <w:t>s automatic enrollment feature is effective</w:t>
      </w:r>
      <w:r w:rsidRPr="00D22783">
        <w:t xml:space="preserve"> </w:t>
      </w:r>
      <w:r w:rsidRPr="00EA1D35">
        <w:rPr>
          <w:rStyle w:val="CMagentaItalicText"/>
        </w:rPr>
        <w:t>[insert effective date]</w:t>
      </w:r>
      <w:r>
        <w:rPr>
          <w:i/>
          <w:iCs/>
          <w:color w:val="FF00FF"/>
        </w:rPr>
        <w:t xml:space="preserve"> </w:t>
      </w:r>
      <w:r w:rsidRPr="005A3520">
        <w:t xml:space="preserve">and </w:t>
      </w:r>
      <w:r w:rsidR="001943DF">
        <w:t>applies</w:t>
      </w:r>
      <w:r w:rsidRPr="005A3520">
        <w:t xml:space="preserve"> </w:t>
      </w:r>
      <w:r w:rsidR="00FB29F2">
        <w:t xml:space="preserve">to eligible participants </w:t>
      </w:r>
      <w:r w:rsidRPr="005A3520">
        <w:t>as follows:</w:t>
      </w:r>
      <w:r>
        <w:t xml:space="preserve"> </w:t>
      </w:r>
    </w:p>
    <w:p w14:paraId="4B00202A" w14:textId="4456E7D8" w:rsidR="00FA5138" w:rsidRDefault="00FA5138" w:rsidP="00EA1D35">
      <w:pPr>
        <w:pStyle w:val="07MagentaItalicText911SpaceBelow"/>
      </w:pPr>
      <w:r w:rsidRPr="005B69B8">
        <w:t>[</w:t>
      </w:r>
      <w:r w:rsidR="001943DF">
        <w:t>Select and c</w:t>
      </w:r>
      <w:r>
        <w:t>ustomize</w:t>
      </w:r>
      <w:r w:rsidR="001943DF">
        <w:t>, if necessary, one of</w:t>
      </w:r>
      <w:r>
        <w:t xml:space="preserve"> </w:t>
      </w:r>
      <w:r w:rsidRPr="005B69B8">
        <w:t xml:space="preserve">the following </w:t>
      </w:r>
      <w:r w:rsidR="001943DF">
        <w:t>according to your plan terms</w:t>
      </w:r>
      <w:r w:rsidR="00312786">
        <w:t>:</w:t>
      </w:r>
      <w:r>
        <w:t>]</w:t>
      </w:r>
    </w:p>
    <w:p w14:paraId="3F222A0D" w14:textId="75A3756F" w:rsidR="001943DF" w:rsidRDefault="001943DF" w:rsidP="00EA1D35">
      <w:pPr>
        <w:pStyle w:val="03Text911SpaceBelow"/>
      </w:pPr>
      <w:r w:rsidRPr="00EA1D35">
        <w:rPr>
          <w:rStyle w:val="CMagentaItalicText"/>
        </w:rPr>
        <w:t xml:space="preserve">[1] [For plans where automatic enrollment applies to all participants – regardless of whether they already </w:t>
      </w:r>
      <w:proofErr w:type="gramStart"/>
      <w:r w:rsidRPr="00EA1D35">
        <w:rPr>
          <w:rStyle w:val="CMagentaItalicText"/>
        </w:rPr>
        <w:t>made a contribution</w:t>
      </w:r>
      <w:proofErr w:type="gramEnd"/>
      <w:r w:rsidRPr="00EA1D35">
        <w:rPr>
          <w:rStyle w:val="CMagentaItalicText"/>
        </w:rPr>
        <w:t xml:space="preserve"> election prior to the effective date of the feature</w:t>
      </w:r>
      <w:r w:rsidR="00AF3EDC" w:rsidRPr="00EA1D35">
        <w:rPr>
          <w:rStyle w:val="CMagentaItalicText"/>
        </w:rPr>
        <w:t>.</w:t>
      </w:r>
      <w:r w:rsidR="004F3D49" w:rsidRPr="00EA1D35">
        <w:rPr>
          <w:rStyle w:val="CMagentaItalicText"/>
        </w:rPr>
        <w:t>]</w:t>
      </w:r>
      <w:r w:rsidRPr="00F7456B">
        <w:t xml:space="preserve"> </w:t>
      </w:r>
      <w:r w:rsidRPr="00637261">
        <w:t>The plan</w:t>
      </w:r>
      <w:r w:rsidR="00E43C78">
        <w:t>’</w:t>
      </w:r>
      <w:r w:rsidRPr="00637261">
        <w:t>s automatic enrollment feature applies to you, regardless of any existing salary reduction agreement in effect prior to the automatic enrollment feature effective date.</w:t>
      </w:r>
    </w:p>
    <w:p w14:paraId="49E634A1" w14:textId="31359D61" w:rsidR="001943DF" w:rsidRPr="006675E2" w:rsidRDefault="001943DF" w:rsidP="00EA1D35">
      <w:pPr>
        <w:pStyle w:val="03Text911SpaceBelow"/>
        <w:rPr>
          <w:color w:val="0070C0"/>
        </w:rPr>
      </w:pPr>
      <w:r w:rsidRPr="00EA1D35">
        <w:rPr>
          <w:rStyle w:val="CMagentaItalicText"/>
        </w:rPr>
        <w:t>[2] [For plans where automatic enrollment applies only to employees who enter the plan on or after the automatic enrollment effective date.]</w:t>
      </w:r>
      <w:r w:rsidRPr="00F7456B">
        <w:t xml:space="preserve"> </w:t>
      </w:r>
      <w:r w:rsidRPr="00637261">
        <w:t>The plan</w:t>
      </w:r>
      <w:r w:rsidR="00E43C78">
        <w:t>’</w:t>
      </w:r>
      <w:r w:rsidRPr="00637261">
        <w:t>s automatic enrollment feature will apply to you if your plan entry date is on or after the effective date of the automatic enrollment feature.</w:t>
      </w:r>
    </w:p>
    <w:p w14:paraId="388BC738" w14:textId="5E20BF2C" w:rsidR="001943DF" w:rsidRDefault="001943DF" w:rsidP="00EA1D35">
      <w:pPr>
        <w:pStyle w:val="03Text911SpaceBelow"/>
      </w:pPr>
      <w:r w:rsidRPr="00EA1D35">
        <w:rPr>
          <w:rStyle w:val="CMagentaItalicText"/>
        </w:rPr>
        <w:t>[3] [For plans where automatic enrollment applies only to employees who are hired on or after the automatic enrollment effective date.]</w:t>
      </w:r>
      <w:r>
        <w:t xml:space="preserve"> </w:t>
      </w:r>
      <w:r w:rsidRPr="00637261">
        <w:t>The plan</w:t>
      </w:r>
      <w:r w:rsidR="00E43C78">
        <w:t>’</w:t>
      </w:r>
      <w:r w:rsidRPr="00637261">
        <w:t>s automatic enrollment feature will apply to you if your hire date is on or after the effective date of the automatic enrollment feature.</w:t>
      </w:r>
    </w:p>
    <w:p w14:paraId="3A6F18AF" w14:textId="0FD729EB" w:rsidR="001943DF" w:rsidRDefault="001943DF" w:rsidP="00EA1D35">
      <w:pPr>
        <w:pStyle w:val="03Text911SpaceBelow"/>
      </w:pPr>
      <w:r w:rsidRPr="00EA1D35">
        <w:rPr>
          <w:rStyle w:val="CMagentaItalicText"/>
        </w:rPr>
        <w:t>[4] [For plans where automatic enrollment applies to all participants except those who have already elected to make contributions at or above the plans automatic enrollment rate as effective date of the feature</w:t>
      </w:r>
      <w:r w:rsidR="00AF3EDC" w:rsidRPr="00EA1D35">
        <w:rPr>
          <w:rStyle w:val="CMagentaItalicText"/>
        </w:rPr>
        <w:t>.</w:t>
      </w:r>
      <w:r w:rsidR="004F3D49" w:rsidRPr="00EA1D35">
        <w:rPr>
          <w:rStyle w:val="CMagentaItalicText"/>
        </w:rPr>
        <w:t>]</w:t>
      </w:r>
      <w:r>
        <w:t xml:space="preserve"> </w:t>
      </w:r>
      <w:r w:rsidRPr="00637261">
        <w:t>The plan</w:t>
      </w:r>
      <w:r w:rsidR="00E43C78">
        <w:t>’</w:t>
      </w:r>
      <w:r w:rsidRPr="00637261">
        <w:t>s automatic enrollment feature will apply to you, unless you have a salary reduction agreement in effect that is at or above the plan</w:t>
      </w:r>
      <w:r w:rsidR="00E43C78">
        <w:t>’</w:t>
      </w:r>
      <w:r w:rsidRPr="00637261">
        <w:t>s automatic enrollment percentage on the automatic enrollment feature effective date.</w:t>
      </w:r>
    </w:p>
    <w:p w14:paraId="0AF81696" w14:textId="79BBFB89" w:rsidR="001943DF" w:rsidRDefault="001943DF" w:rsidP="00EA1D35">
      <w:pPr>
        <w:pStyle w:val="03Text911SpaceBelow"/>
      </w:pPr>
      <w:r w:rsidRPr="00EA1D35">
        <w:rPr>
          <w:rStyle w:val="CMagentaItalicText"/>
        </w:rPr>
        <w:t>[5] [For plan where automatic enrollment applies to all participants except those who have already elected to make contributions or have chosen not to contribute</w:t>
      </w:r>
      <w:r w:rsidR="00AF3EDC" w:rsidRPr="00EA1D35">
        <w:rPr>
          <w:rStyle w:val="CMagentaItalicText"/>
        </w:rPr>
        <w:t>.</w:t>
      </w:r>
      <w:r w:rsidR="004F3D49" w:rsidRPr="00EA1D35">
        <w:rPr>
          <w:rStyle w:val="CMagentaItalicText"/>
        </w:rPr>
        <w:t>]</w:t>
      </w:r>
      <w:r>
        <w:t xml:space="preserve"> </w:t>
      </w:r>
      <w:r w:rsidRPr="00637261">
        <w:t>The plan</w:t>
      </w:r>
      <w:r w:rsidR="00E43C78">
        <w:t>’</w:t>
      </w:r>
      <w:r w:rsidRPr="00637261">
        <w:t>s automatic enrollment feature will apply to you, unless you have a salary reduction agreement in effect on the automatic enrollment feature effective date.</w:t>
      </w:r>
    </w:p>
    <w:p w14:paraId="0D3EACF7" w14:textId="0ECAA8D1" w:rsidR="008F1C91" w:rsidRPr="00EA1D35" w:rsidRDefault="001943DF" w:rsidP="00EA1D35">
      <w:pPr>
        <w:pStyle w:val="03Text911SpaceBelow"/>
      </w:pPr>
      <w:r w:rsidRPr="00EA1D35">
        <w:t>If on or after the effective date of the automatic enrollment feature</w:t>
      </w:r>
      <w:r w:rsidR="008F1C91" w:rsidRPr="00EA1D35">
        <w:t xml:space="preserve"> you </w:t>
      </w:r>
      <w:r w:rsidR="00F578D7" w:rsidRPr="00EA1D35">
        <w:t>elect</w:t>
      </w:r>
      <w:r w:rsidR="008F1C91" w:rsidRPr="00EA1D35">
        <w:t xml:space="preserve"> not to contribute or </w:t>
      </w:r>
      <w:r w:rsidRPr="00EA1D35">
        <w:t xml:space="preserve">to </w:t>
      </w:r>
      <w:r w:rsidR="008F1C91" w:rsidRPr="00EA1D35">
        <w:t>contribute at a rate other than the plan</w:t>
      </w:r>
      <w:r w:rsidR="00E43C78">
        <w:t>’</w:t>
      </w:r>
      <w:r w:rsidR="008F1C91" w:rsidRPr="00EA1D35">
        <w:t xml:space="preserve">s automatic enrollment </w:t>
      </w:r>
      <w:r w:rsidRPr="00EA1D35">
        <w:t>percentage</w:t>
      </w:r>
      <w:r w:rsidR="008F1C91" w:rsidRPr="00EA1D35">
        <w:t xml:space="preserve">, the automatic enrollment feature </w:t>
      </w:r>
      <w:r w:rsidRPr="00EA1D35">
        <w:t>will not</w:t>
      </w:r>
      <w:r w:rsidR="008F1C91" w:rsidRPr="00EA1D35">
        <w:t xml:space="preserve"> apply to you</w:t>
      </w:r>
      <w:r w:rsidR="00DC19C4" w:rsidRPr="00EA1D35">
        <w:t>.</w:t>
      </w:r>
    </w:p>
    <w:p w14:paraId="2A1202D7" w14:textId="743933AA" w:rsidR="003B6045" w:rsidRDefault="003B6045" w:rsidP="00FD28D2">
      <w:pPr>
        <w:pStyle w:val="Heading2"/>
      </w:pPr>
      <w:r w:rsidRPr="008F340A">
        <w:t xml:space="preserve">What if I do not want </w:t>
      </w:r>
      <w:r>
        <w:t xml:space="preserve">to be automatically enrolled in the </w:t>
      </w:r>
      <w:r w:rsidR="00B33810">
        <w:t>p</w:t>
      </w:r>
      <w:r>
        <w:t>lan?</w:t>
      </w:r>
    </w:p>
    <w:p w14:paraId="1003BE03" w14:textId="156B60B0" w:rsidR="00FB1097" w:rsidRDefault="00FB1097" w:rsidP="00B77DA6">
      <w:pPr>
        <w:pStyle w:val="03Text911SpaceBelow"/>
      </w:pPr>
      <w:r w:rsidRPr="009615B3">
        <w:t>If you don</w:t>
      </w:r>
      <w:r w:rsidR="00E43C78">
        <w:t>’</w:t>
      </w:r>
      <w:r w:rsidRPr="009615B3">
        <w:t>t want to be enrolled in th</w:t>
      </w:r>
      <w:r w:rsidR="0080336C">
        <w:t xml:space="preserve">e </w:t>
      </w:r>
      <w:r w:rsidR="00B33810">
        <w:t>p</w:t>
      </w:r>
      <w:r w:rsidR="0080336C">
        <w:t>lan,</w:t>
      </w:r>
      <w:r w:rsidRPr="009615B3">
        <w:t xml:space="preserve"> </w:t>
      </w:r>
      <w:r w:rsidR="00F578D7" w:rsidRPr="007329E8">
        <w:t>or you want to select a contribution rate different from (either more or less than) the automatic enrollment rate</w:t>
      </w:r>
      <w:r w:rsidR="00F578D7">
        <w:t xml:space="preserve">, </w:t>
      </w:r>
      <w:r w:rsidR="00F578D7" w:rsidRPr="000C3119">
        <w:t>take the following action</w:t>
      </w:r>
      <w:r w:rsidR="00F578D7">
        <w:t xml:space="preserve"> within</w:t>
      </w:r>
      <w:r w:rsidR="00F578D7" w:rsidRPr="007329E8">
        <w:t xml:space="preserve"> a reasonable time after receipt of this notice, and before the first automatic contribution to which this notice applies. Your election will be effective as soon as the Plan </w:t>
      </w:r>
      <w:proofErr w:type="gramStart"/>
      <w:r w:rsidR="00F578D7" w:rsidRPr="007329E8">
        <w:t>Administrator reasonably</w:t>
      </w:r>
      <w:proofErr w:type="gramEnd"/>
      <w:r w:rsidR="00F578D7" w:rsidRPr="007329E8">
        <w:t xml:space="preserve"> can implement your election after receipt.</w:t>
      </w:r>
      <w:r w:rsidR="00F578D7">
        <w:t xml:space="preserve"> </w:t>
      </w:r>
    </w:p>
    <w:p w14:paraId="7AC66837" w14:textId="2431A19E" w:rsidR="008F5BAD" w:rsidRPr="00514933" w:rsidRDefault="0053290E" w:rsidP="00B77DA6">
      <w:pPr>
        <w:pStyle w:val="14BulletArrowItem"/>
        <w:rPr>
          <w:color w:val="FF00FF"/>
        </w:rPr>
      </w:pPr>
      <w:r w:rsidRPr="009615B3">
        <w:t>A</w:t>
      </w:r>
      <w:r w:rsidR="00FB1097" w:rsidRPr="009615B3">
        <w:t xml:space="preserve">ccess your account either by visiting the </w:t>
      </w:r>
      <w:r w:rsidR="00B33810">
        <w:t>p</w:t>
      </w:r>
      <w:r w:rsidR="00FB1097" w:rsidRPr="009615B3">
        <w:t>lan</w:t>
      </w:r>
      <w:r w:rsidR="00E43C78">
        <w:t>’</w:t>
      </w:r>
      <w:r w:rsidR="00FB1097" w:rsidRPr="009615B3">
        <w:t xml:space="preserve">s website at </w:t>
      </w:r>
      <w:hyperlink r:id="rId13" w:anchor="/login?accu=AmFunds" w:history="1">
        <w:r w:rsidR="009F0F72" w:rsidRPr="006246FB">
          <w:rPr>
            <w:rStyle w:val="Hyperlink"/>
          </w:rPr>
          <w:t>capitalgroup.com/participant/</w:t>
        </w:r>
        <w:proofErr w:type="spellStart"/>
        <w:r w:rsidR="009F0F72" w:rsidRPr="006246FB">
          <w:rPr>
            <w:rStyle w:val="Hyperlink"/>
          </w:rPr>
          <w:t>planpremier</w:t>
        </w:r>
        <w:proofErr w:type="spellEnd"/>
      </w:hyperlink>
      <w:r w:rsidR="009F0F72">
        <w:rPr>
          <w:b/>
        </w:rPr>
        <w:t xml:space="preserve"> </w:t>
      </w:r>
      <w:r w:rsidR="00FB1097" w:rsidRPr="009615B3">
        <w:t xml:space="preserve">or by calling the toll-free number at </w:t>
      </w:r>
      <w:r w:rsidR="00FB1097" w:rsidRPr="009615B3">
        <w:rPr>
          <w:b/>
        </w:rPr>
        <w:t>(800) 204-3731</w:t>
      </w:r>
      <w:r w:rsidR="00FB1097" w:rsidRPr="008C33D8">
        <w:rPr>
          <w:b/>
          <w:bCs/>
        </w:rPr>
        <w:t>.</w:t>
      </w:r>
      <w:r w:rsidR="00FB1097" w:rsidRPr="009615B3">
        <w:t xml:space="preserve"> Select your contribution percentage (select 0% if you choose not to participate). </w:t>
      </w:r>
    </w:p>
    <w:p w14:paraId="289901B0" w14:textId="77777777" w:rsidR="00FB1097" w:rsidRPr="00B77DA6" w:rsidRDefault="00FB1097" w:rsidP="009B3104">
      <w:pPr>
        <w:pStyle w:val="13IndentMagentaText"/>
        <w:rPr>
          <w:rStyle w:val="CMagentaText"/>
        </w:rPr>
      </w:pPr>
      <w:r w:rsidRPr="00B77DA6">
        <w:rPr>
          <w:rStyle w:val="CMagentaText"/>
        </w:rPr>
        <w:t>[or]</w:t>
      </w:r>
    </w:p>
    <w:p w14:paraId="10E29295" w14:textId="77777777" w:rsidR="00FB1097" w:rsidRPr="009615B3" w:rsidRDefault="00FB1097" w:rsidP="00B77DA6">
      <w:pPr>
        <w:pStyle w:val="14BulletArrowItem"/>
        <w:rPr>
          <w:color w:val="FF00FF"/>
        </w:rPr>
      </w:pPr>
      <w:r w:rsidRPr="009615B3">
        <w:t xml:space="preserve">Obtain a salary deferral form from </w:t>
      </w:r>
      <w:r w:rsidRPr="00B77DA6">
        <w:rPr>
          <w:rStyle w:val="CMagentaText"/>
        </w:rPr>
        <w:t>[name/department]</w:t>
      </w:r>
      <w:r w:rsidRPr="009615B3">
        <w:t xml:space="preserve">. Complete and return it to </w:t>
      </w:r>
      <w:r w:rsidRPr="00B77DA6">
        <w:rPr>
          <w:rStyle w:val="CMagentaText"/>
        </w:rPr>
        <w:t>[name/department]</w:t>
      </w:r>
      <w:r w:rsidRPr="009615B3">
        <w:rPr>
          <w:color w:val="FF00FF"/>
        </w:rPr>
        <w:t xml:space="preserve"> </w:t>
      </w:r>
      <w:r w:rsidRPr="009615B3">
        <w:t>by the date noted above</w:t>
      </w:r>
      <w:r w:rsidRPr="00357CBC">
        <w:rPr>
          <w:color w:val="000000" w:themeColor="text1"/>
        </w:rPr>
        <w:t>.</w:t>
      </w:r>
    </w:p>
    <w:p w14:paraId="5F1E2935" w14:textId="2201AD22" w:rsidR="008F5BAD" w:rsidRPr="00AB6CEC" w:rsidRDefault="008F5BAD" w:rsidP="005218C0">
      <w:pPr>
        <w:pStyle w:val="07MagentaItalicText911SpaceBelow"/>
        <w:rPr>
          <w:rStyle w:val="StyleCMagentaItalicTextPink"/>
        </w:rPr>
      </w:pPr>
      <w:r w:rsidRPr="00AB6CEC">
        <w:rPr>
          <w:rStyle w:val="StyleCMagentaItalicTextPink"/>
        </w:rPr>
        <w:t>[Note: Choose the option(s) that are most appropriate for your plan</w:t>
      </w:r>
      <w:r w:rsidR="00E43C78" w:rsidRPr="00AB6CEC">
        <w:rPr>
          <w:rStyle w:val="StyleCMagentaItalicTextPink"/>
        </w:rPr>
        <w:t>’</w:t>
      </w:r>
      <w:r w:rsidRPr="00AB6CEC">
        <w:rPr>
          <w:rStyle w:val="StyleCMagentaItalicTextPink"/>
        </w:rPr>
        <w:t>s procedures.]</w:t>
      </w:r>
    </w:p>
    <w:p w14:paraId="052C5B81" w14:textId="77777777" w:rsidR="009615B3" w:rsidRPr="005218C0" w:rsidRDefault="009615B3" w:rsidP="005218C0">
      <w:pPr>
        <w:pStyle w:val="03Text911SpaceBelow"/>
      </w:pPr>
      <w:r w:rsidRPr="005218C0">
        <w:t xml:space="preserve">You can </w:t>
      </w:r>
      <w:r w:rsidR="00133F4A" w:rsidRPr="005218C0">
        <w:t xml:space="preserve">always </w:t>
      </w:r>
      <w:r w:rsidR="00FE27C4" w:rsidRPr="005218C0">
        <w:t>choose not to contribute or</w:t>
      </w:r>
      <w:r w:rsidRPr="005218C0">
        <w:t xml:space="preserve"> contribute at a rate other than the default rate </w:t>
      </w:r>
      <w:r w:rsidR="00F7631D" w:rsidRPr="005218C0">
        <w:t xml:space="preserve">by </w:t>
      </w:r>
      <w:proofErr w:type="gramStart"/>
      <w:r w:rsidR="00F7631D" w:rsidRPr="005218C0">
        <w:t>taking</w:t>
      </w:r>
      <w:r w:rsidR="00B864A1" w:rsidRPr="005218C0">
        <w:t xml:space="preserve"> </w:t>
      </w:r>
      <w:r w:rsidR="00D02B94" w:rsidRPr="005218C0">
        <w:t>action</w:t>
      </w:r>
      <w:proofErr w:type="gramEnd"/>
      <w:r w:rsidR="00D02B94" w:rsidRPr="005218C0">
        <w:t xml:space="preserve"> as </w:t>
      </w:r>
      <w:r w:rsidR="00B864A1" w:rsidRPr="005218C0">
        <w:t>described above.</w:t>
      </w:r>
      <w:r w:rsidR="00133F4A" w:rsidRPr="005218C0">
        <w:t xml:space="preserve"> </w:t>
      </w:r>
    </w:p>
    <w:p w14:paraId="694E6907" w14:textId="77777777" w:rsidR="009C5C6E" w:rsidRDefault="009C5C6E" w:rsidP="005218C0">
      <w:pPr>
        <w:pStyle w:val="08MagentaItalicText911NoSpaceBelow"/>
      </w:pPr>
      <w:r w:rsidRPr="005218C0">
        <w:t>[For plans with a permissible withdrawal election</w:t>
      </w:r>
      <w:r w:rsidR="00EE7ACE" w:rsidRPr="005218C0">
        <w:t>, include this section</w:t>
      </w:r>
      <w:r w:rsidRPr="005218C0">
        <w:t>:]</w:t>
      </w:r>
    </w:p>
    <w:p w14:paraId="7B106229" w14:textId="78E31307" w:rsidR="00C342CE" w:rsidRPr="005218C0" w:rsidRDefault="00C342CE" w:rsidP="00C342CE">
      <w:pPr>
        <w:pStyle w:val="Heading2"/>
      </w:pPr>
      <w:r w:rsidRPr="00C342CE">
        <w:t>When automatic contributions can be refunded to you</w:t>
      </w:r>
    </w:p>
    <w:p w14:paraId="6BA03AE5" w14:textId="77777777" w:rsidR="009C5C6E" w:rsidRDefault="009C5C6E" w:rsidP="00B77DA6">
      <w:pPr>
        <w:pStyle w:val="03Text911SpaceBelow"/>
      </w:pPr>
      <w:r w:rsidRPr="009A3684">
        <w:t xml:space="preserve">If you do not </w:t>
      </w:r>
      <w:proofErr w:type="gramStart"/>
      <w:r w:rsidRPr="009A3684">
        <w:t>take action</w:t>
      </w:r>
      <w:proofErr w:type="gramEnd"/>
      <w:r w:rsidRPr="009A3684">
        <w:t xml:space="preserve"> in time to prevent automatic contributions from being implemented, you can withdraw the automatic contributions for a short time, despite the general limits on </w:t>
      </w:r>
      <w:r w:rsidR="00B33810">
        <w:t>p</w:t>
      </w:r>
      <w:r w:rsidRPr="009A3684">
        <w:t xml:space="preserve">lan withdrawals. During the </w:t>
      </w:r>
      <w:r w:rsidR="00957660" w:rsidRPr="00B77DA6">
        <w:rPr>
          <w:rStyle w:val="CMagentaText"/>
        </w:rPr>
        <w:t>[30, 60, 90</w:t>
      </w:r>
      <w:r w:rsidRPr="00B77DA6">
        <w:rPr>
          <w:rStyle w:val="CMagentaText"/>
        </w:rPr>
        <w:t>]</w:t>
      </w:r>
      <w:r w:rsidRPr="009A3684">
        <w:t xml:space="preserve"> days after automatic contributions are first taken from your pay, you can withdraw the prior automatic contributions by turning in a Permissible Withdrawal Form to </w:t>
      </w:r>
      <w:r w:rsidRPr="00B77DA6">
        <w:rPr>
          <w:rStyle w:val="CMagentaText"/>
        </w:rPr>
        <w:t>[name/department]</w:t>
      </w:r>
      <w:r w:rsidRPr="009A3684">
        <w:t xml:space="preserve">. The </w:t>
      </w:r>
      <w:r w:rsidR="002770C5">
        <w:t xml:space="preserve">refunded </w:t>
      </w:r>
      <w:r w:rsidRPr="009A3684">
        <w:t>amount will be adjusted for any gain or loss.</w:t>
      </w:r>
    </w:p>
    <w:p w14:paraId="129E9D81" w14:textId="740C9046" w:rsidR="009C5C6E" w:rsidRPr="009A3684" w:rsidRDefault="009C5C6E" w:rsidP="00B77DA6">
      <w:pPr>
        <w:pStyle w:val="03Text911SpaceBelow"/>
      </w:pPr>
      <w:r w:rsidRPr="00B77DA6">
        <w:rPr>
          <w:rStyle w:val="CMagentaItalicText"/>
        </w:rPr>
        <w:t xml:space="preserve">[If you take out your automatic contributions, you </w:t>
      </w:r>
      <w:r w:rsidR="002770C5" w:rsidRPr="00B77DA6">
        <w:rPr>
          <w:rStyle w:val="CMagentaItalicText"/>
        </w:rPr>
        <w:t>will also forfeit any</w:t>
      </w:r>
      <w:r w:rsidRPr="00B77DA6">
        <w:rPr>
          <w:rStyle w:val="CMagentaItalicText"/>
        </w:rPr>
        <w:t xml:space="preserve"> </w:t>
      </w:r>
      <w:r w:rsidR="006E03B4" w:rsidRPr="00B77DA6">
        <w:rPr>
          <w:rStyle w:val="CMagentaItalicText"/>
        </w:rPr>
        <w:t>c</w:t>
      </w:r>
      <w:r w:rsidRPr="00B77DA6">
        <w:rPr>
          <w:rStyle w:val="CMagentaItalicText"/>
        </w:rPr>
        <w:t>ompany contributions that matched the automatic contributions.]</w:t>
      </w:r>
      <w:r w:rsidRPr="009A3684">
        <w:t xml:space="preserve"> </w:t>
      </w:r>
      <w:r w:rsidR="00F578D7">
        <w:t>Y</w:t>
      </w:r>
      <w:r w:rsidRPr="009A3684">
        <w:t>our withdrawal will be subject to federal income tax (but not the extra 10% tax that normally applies to early distributions)</w:t>
      </w:r>
      <w:r w:rsidR="006F7537">
        <w:t xml:space="preserve"> and may be subject to state tax.</w:t>
      </w:r>
      <w:r w:rsidRPr="009A3684">
        <w:t xml:space="preserve"> </w:t>
      </w:r>
      <w:r w:rsidR="00F578D7">
        <w:t>Note that i</w:t>
      </w:r>
      <w:r w:rsidRPr="009A3684">
        <w:t xml:space="preserve">f you </w:t>
      </w:r>
      <w:proofErr w:type="gramStart"/>
      <w:r w:rsidRPr="009A3684">
        <w:t>take out</w:t>
      </w:r>
      <w:proofErr w:type="gramEnd"/>
      <w:r w:rsidRPr="009A3684">
        <w:t xml:space="preserve"> automatic contributions, the </w:t>
      </w:r>
      <w:r w:rsidR="002D2A14">
        <w:t>c</w:t>
      </w:r>
      <w:r w:rsidRPr="009A3684">
        <w:t xml:space="preserve">ompany will treat you as having chosen to make no further </w:t>
      </w:r>
      <w:r w:rsidR="00AD2707">
        <w:t xml:space="preserve">employee </w:t>
      </w:r>
      <w:r w:rsidRPr="009A3684">
        <w:t xml:space="preserve">contributions. However, you can always choose to restart your </w:t>
      </w:r>
      <w:r w:rsidR="00AD2707">
        <w:t xml:space="preserve">employee </w:t>
      </w:r>
      <w:r w:rsidRPr="009A3684">
        <w:t>contributions by taking the following action:</w:t>
      </w:r>
      <w:r w:rsidR="00FD25A1">
        <w:t xml:space="preserve"> </w:t>
      </w:r>
    </w:p>
    <w:p w14:paraId="6A0D1096" w14:textId="58E2857E" w:rsidR="009C5C6E" w:rsidRPr="005218C0" w:rsidRDefault="0053290E" w:rsidP="005218C0">
      <w:pPr>
        <w:pStyle w:val="14BulletArrowItem"/>
      </w:pPr>
      <w:r w:rsidRPr="005218C0">
        <w:t>A</w:t>
      </w:r>
      <w:r w:rsidR="009C5C6E" w:rsidRPr="005218C0">
        <w:t xml:space="preserve">ccess your account either by visiting the </w:t>
      </w:r>
      <w:r w:rsidR="00B33810" w:rsidRPr="005218C0">
        <w:t>p</w:t>
      </w:r>
      <w:r w:rsidR="009C5C6E" w:rsidRPr="005218C0">
        <w:t>lan</w:t>
      </w:r>
      <w:r w:rsidR="00E43C78">
        <w:t>’</w:t>
      </w:r>
      <w:r w:rsidR="009C5C6E" w:rsidRPr="005218C0">
        <w:t xml:space="preserve">s website at </w:t>
      </w:r>
      <w:hyperlink r:id="rId14" w:history="1">
        <w:r w:rsidR="009F0F72" w:rsidRPr="002B53C6">
          <w:rPr>
            <w:rStyle w:val="Hyperlink"/>
          </w:rPr>
          <w:t>capitalgroup.com/participant/</w:t>
        </w:r>
        <w:proofErr w:type="spellStart"/>
        <w:r w:rsidR="009F0F72" w:rsidRPr="002B53C6">
          <w:rPr>
            <w:rStyle w:val="Hyperlink"/>
          </w:rPr>
          <w:t>planpremier</w:t>
        </w:r>
        <w:proofErr w:type="spellEnd"/>
      </w:hyperlink>
      <w:r w:rsidR="009F0F72" w:rsidRPr="005218C0">
        <w:t xml:space="preserve"> </w:t>
      </w:r>
      <w:r w:rsidR="009C5C6E" w:rsidRPr="005218C0">
        <w:t xml:space="preserve">or by calling the toll-free number </w:t>
      </w:r>
      <w:r w:rsidR="009C5C6E" w:rsidRPr="00327AFE">
        <w:t>at</w:t>
      </w:r>
      <w:r w:rsidR="009C5C6E" w:rsidRPr="0087619E">
        <w:rPr>
          <w:b/>
          <w:bCs/>
        </w:rPr>
        <w:t xml:space="preserve"> (800) 204-3731</w:t>
      </w:r>
      <w:r w:rsidR="009C5C6E" w:rsidRPr="005218C0">
        <w:t xml:space="preserve">. Select your new contribution percentage. </w:t>
      </w:r>
      <w:r w:rsidR="009C5C6E" w:rsidRPr="005218C0">
        <w:rPr>
          <w:rStyle w:val="CMagentaText"/>
        </w:rPr>
        <w:t>[</w:t>
      </w:r>
      <w:r w:rsidR="009C5C6E" w:rsidRPr="005218C0">
        <w:rPr>
          <w:rStyle w:val="CMagentaItalicText"/>
        </w:rPr>
        <w:t>If applicable:</w:t>
      </w:r>
      <w:r w:rsidR="009C5C6E" w:rsidRPr="005218C0">
        <w:t xml:space="preserve"> </w:t>
      </w:r>
      <w:r w:rsidR="009C5C6E" w:rsidRPr="005218C0">
        <w:rPr>
          <w:rStyle w:val="CMagentaText"/>
        </w:rPr>
        <w:t>Matching employer contributions will then be based on your new contribution level.]</w:t>
      </w:r>
    </w:p>
    <w:p w14:paraId="12424993" w14:textId="77777777" w:rsidR="009C5C6E" w:rsidRPr="005218C0" w:rsidRDefault="009C5C6E" w:rsidP="009B3104">
      <w:pPr>
        <w:pStyle w:val="13IndentMagentaText"/>
        <w:rPr>
          <w:rStyle w:val="CMagentaText"/>
        </w:rPr>
      </w:pPr>
      <w:r w:rsidRPr="005218C0">
        <w:rPr>
          <w:rStyle w:val="CMagentaText"/>
        </w:rPr>
        <w:t>[or]</w:t>
      </w:r>
    </w:p>
    <w:p w14:paraId="5BB46845" w14:textId="77777777" w:rsidR="009C5C6E" w:rsidRPr="005D4FF6" w:rsidRDefault="00FD25A1" w:rsidP="005218C0">
      <w:pPr>
        <w:pStyle w:val="14BulletArrowItem"/>
      </w:pPr>
      <w:r w:rsidRPr="005D4FF6">
        <w:t>Obtain a salary deferral form from</w:t>
      </w:r>
      <w:r w:rsidRPr="005D4FF6">
        <w:rPr>
          <w:color w:val="FF00FF"/>
        </w:rPr>
        <w:t xml:space="preserve"> </w:t>
      </w:r>
      <w:r w:rsidR="006A37DE" w:rsidRPr="005218C0">
        <w:rPr>
          <w:rStyle w:val="CMagentaText"/>
        </w:rPr>
        <w:t>[name/department]</w:t>
      </w:r>
      <w:r w:rsidR="006A37DE" w:rsidRPr="005D4FF6">
        <w:t>.</w:t>
      </w:r>
      <w:r w:rsidR="006A37DE" w:rsidRPr="005D4FF6">
        <w:rPr>
          <w:rFonts w:cs="Arial"/>
          <w:color w:val="222222"/>
          <w:shd w:val="clear" w:color="auto" w:fill="F6F6F6"/>
        </w:rPr>
        <w:t xml:space="preserve"> </w:t>
      </w:r>
      <w:r w:rsidR="009C5C6E" w:rsidRPr="005D4FF6">
        <w:t xml:space="preserve">Complete and return it to </w:t>
      </w:r>
      <w:r w:rsidR="009C5C6E" w:rsidRPr="005218C0">
        <w:rPr>
          <w:rStyle w:val="CMagentaText"/>
        </w:rPr>
        <w:t>[name/department]</w:t>
      </w:r>
      <w:r w:rsidR="009C5C6E" w:rsidRPr="005218C0">
        <w:rPr>
          <w:rStyle w:val="CBlackText"/>
        </w:rPr>
        <w:t>.</w:t>
      </w:r>
    </w:p>
    <w:p w14:paraId="33110E09" w14:textId="5A989BED" w:rsidR="009C5C6E" w:rsidRDefault="009C5C6E" w:rsidP="005218C0">
      <w:pPr>
        <w:pStyle w:val="07MagentaItalicText911SpaceBelow"/>
      </w:pPr>
      <w:r w:rsidRPr="00017DD9">
        <w:t>[</w:t>
      </w:r>
      <w:r w:rsidRPr="009A3684">
        <w:t>Note: choose the option(s) that are most appropriate for your plan</w:t>
      </w:r>
      <w:r w:rsidR="00E43C78">
        <w:t>’</w:t>
      </w:r>
      <w:r w:rsidRPr="009A3684">
        <w:t>s procedures.</w:t>
      </w:r>
      <w:r w:rsidRPr="00017DD9">
        <w:t>]</w:t>
      </w:r>
    </w:p>
    <w:p w14:paraId="6572688B" w14:textId="77777777" w:rsidR="0036193A" w:rsidRDefault="0036193A" w:rsidP="005218C0">
      <w:pPr>
        <w:pStyle w:val="07MagentaItalicText911SpaceBelow"/>
      </w:pPr>
    </w:p>
    <w:p w14:paraId="2C93E833" w14:textId="77777777" w:rsidR="0085218D" w:rsidRDefault="0085218D" w:rsidP="00FD28D2">
      <w:pPr>
        <w:pStyle w:val="Heading2"/>
      </w:pPr>
      <w:r w:rsidRPr="009A3684">
        <w:t>Changing, stopping or restarting contributions</w:t>
      </w:r>
    </w:p>
    <w:p w14:paraId="413FB150" w14:textId="77777777" w:rsidR="0010636C" w:rsidRDefault="0010636C" w:rsidP="0053521F">
      <w:pPr>
        <w:pStyle w:val="Style03Text911SpaceBelowPink8"/>
      </w:pPr>
      <w:r w:rsidRPr="00A156DF">
        <w:rPr>
          <w:rStyle w:val="CBlackText"/>
        </w:rPr>
        <w:t xml:space="preserve">Your </w:t>
      </w:r>
      <w:r w:rsidR="00AD2707" w:rsidRPr="00A156DF">
        <w:rPr>
          <w:rStyle w:val="CBlackText"/>
        </w:rPr>
        <w:t>employee</w:t>
      </w:r>
      <w:r w:rsidRPr="00A156DF">
        <w:rPr>
          <w:rStyle w:val="CBlackText"/>
        </w:rPr>
        <w:t xml:space="preserve"> contributions are limited to</w:t>
      </w:r>
      <w:r>
        <w:t xml:space="preserve"> </w:t>
      </w:r>
      <w:r w:rsidRPr="005218C0">
        <w:rPr>
          <w:rStyle w:val="CMagentaItalicText"/>
        </w:rPr>
        <w:t>[select one: 100% or ___%</w:t>
      </w:r>
      <w:r w:rsidR="00766DA2" w:rsidRPr="005218C0">
        <w:rPr>
          <w:rStyle w:val="CMagentaItalicText"/>
        </w:rPr>
        <w:t>]</w:t>
      </w:r>
      <w:r w:rsidRPr="008B722D">
        <w:t xml:space="preserve"> </w:t>
      </w:r>
      <w:r w:rsidRPr="00F86C67">
        <w:rPr>
          <w:rStyle w:val="CBlackText"/>
        </w:rPr>
        <w:t xml:space="preserve">of </w:t>
      </w:r>
      <w:r w:rsidR="00B33810" w:rsidRPr="00F86C67">
        <w:rPr>
          <w:rStyle w:val="CBlackText"/>
        </w:rPr>
        <w:t>p</w:t>
      </w:r>
      <w:r w:rsidRPr="00F86C67">
        <w:rPr>
          <w:rStyle w:val="CBlackText"/>
        </w:rPr>
        <w:t>lan compensation and/or any applicable annual federal regulations</w:t>
      </w:r>
      <w:r w:rsidR="0022054C" w:rsidRPr="00F86C67">
        <w:rPr>
          <w:rStyle w:val="CBlackText"/>
        </w:rPr>
        <w:t>.</w:t>
      </w:r>
    </w:p>
    <w:p w14:paraId="71327766" w14:textId="77777777" w:rsidR="007627D9" w:rsidRPr="00CE22F5" w:rsidRDefault="0073160B" w:rsidP="0053521F">
      <w:pPr>
        <w:pStyle w:val="Style03Text911SpaceBelowPink3"/>
      </w:pPr>
      <w:r w:rsidRPr="0053521F">
        <w:rPr>
          <w:rStyle w:val="CBlackText"/>
        </w:rPr>
        <w:t xml:space="preserve">You can stop your </w:t>
      </w:r>
      <w:r w:rsidR="00AD2707" w:rsidRPr="0053521F">
        <w:rPr>
          <w:rStyle w:val="CBlackText"/>
        </w:rPr>
        <w:t>employee</w:t>
      </w:r>
      <w:r w:rsidRPr="0053521F">
        <w:rPr>
          <w:rStyle w:val="CBlackText"/>
        </w:rPr>
        <w:t xml:space="preserve"> contributions (or choose not to participate)</w:t>
      </w:r>
      <w:r>
        <w:t xml:space="preserve"> </w:t>
      </w:r>
      <w:r w:rsidR="00AD2707" w:rsidRPr="006B689A">
        <w:rPr>
          <w:i/>
          <w:iCs/>
        </w:rPr>
        <w:t xml:space="preserve">[select one: at any </w:t>
      </w:r>
      <w:proofErr w:type="gramStart"/>
      <w:r w:rsidR="00AD2707" w:rsidRPr="006B689A">
        <w:rPr>
          <w:i/>
          <w:iCs/>
        </w:rPr>
        <w:t>time</w:t>
      </w:r>
      <w:proofErr w:type="gramEnd"/>
      <w:r w:rsidR="00AD2707" w:rsidRPr="006B689A">
        <w:rPr>
          <w:i/>
          <w:iCs/>
        </w:rPr>
        <w:t>, monthly, quarterly, specify frequency]</w:t>
      </w:r>
      <w:r w:rsidR="00AD2707" w:rsidRPr="0053521F">
        <w:t xml:space="preserve"> </w:t>
      </w:r>
      <w:r w:rsidRPr="0053521F">
        <w:rPr>
          <w:rStyle w:val="CBlackText"/>
        </w:rPr>
        <w:t>and y</w:t>
      </w:r>
      <w:r w:rsidR="007627D9" w:rsidRPr="0053521F">
        <w:rPr>
          <w:rStyle w:val="CBlackText"/>
        </w:rPr>
        <w:t>ou can change or restart your</w:t>
      </w:r>
      <w:r w:rsidR="00EE7ACE" w:rsidRPr="0053521F">
        <w:rPr>
          <w:rStyle w:val="CBlackText"/>
        </w:rPr>
        <w:t xml:space="preserve"> </w:t>
      </w:r>
      <w:r w:rsidR="00AD2707" w:rsidRPr="0053521F">
        <w:rPr>
          <w:rStyle w:val="CBlackText"/>
        </w:rPr>
        <w:t>employee</w:t>
      </w:r>
      <w:r w:rsidR="007627D9" w:rsidRPr="0053521F">
        <w:rPr>
          <w:rStyle w:val="CBlackText"/>
        </w:rPr>
        <w:t xml:space="preserve"> contributions</w:t>
      </w:r>
      <w:r w:rsidR="007627D9" w:rsidRPr="00CE22F5">
        <w:t xml:space="preserve"> </w:t>
      </w:r>
      <w:r w:rsidR="007627D9" w:rsidRPr="006B689A">
        <w:rPr>
          <w:i/>
          <w:iCs/>
        </w:rPr>
        <w:t>[select one: at any time, monthly, quarterly, specify frequency]</w:t>
      </w:r>
      <w:r w:rsidR="007627D9" w:rsidRPr="00CE22F5">
        <w:t xml:space="preserve"> </w:t>
      </w:r>
      <w:r w:rsidR="007627D9" w:rsidRPr="00AE7E49">
        <w:rPr>
          <w:rStyle w:val="CBlackText"/>
        </w:rPr>
        <w:t>by taking the following action:</w:t>
      </w:r>
    </w:p>
    <w:p w14:paraId="1268ACD5" w14:textId="20AFC395" w:rsidR="007627D9" w:rsidRPr="00CE22F5" w:rsidRDefault="0053290E" w:rsidP="005218C0">
      <w:pPr>
        <w:pStyle w:val="14BulletArrowItem"/>
      </w:pPr>
      <w:r>
        <w:t>A</w:t>
      </w:r>
      <w:r w:rsidR="007627D9" w:rsidRPr="00CE22F5">
        <w:t xml:space="preserve">ccess your account either by visiting the </w:t>
      </w:r>
      <w:r w:rsidR="00B33810">
        <w:t>p</w:t>
      </w:r>
      <w:r w:rsidR="007627D9" w:rsidRPr="00CE22F5">
        <w:t>lan</w:t>
      </w:r>
      <w:r w:rsidR="00E43C78">
        <w:t>’</w:t>
      </w:r>
      <w:r w:rsidR="007627D9" w:rsidRPr="00CE22F5">
        <w:t xml:space="preserve">s website at </w:t>
      </w:r>
      <w:hyperlink r:id="rId15" w:history="1">
        <w:r w:rsidR="009F0F72" w:rsidRPr="006246FB">
          <w:rPr>
            <w:rStyle w:val="Hyperlink"/>
          </w:rPr>
          <w:t>capitalgroup.com/participant/</w:t>
        </w:r>
        <w:proofErr w:type="spellStart"/>
        <w:r w:rsidR="009F0F72" w:rsidRPr="006246FB">
          <w:rPr>
            <w:rStyle w:val="Hyperlink"/>
          </w:rPr>
          <w:t>planpremier</w:t>
        </w:r>
        <w:proofErr w:type="spellEnd"/>
      </w:hyperlink>
      <w:r w:rsidR="009F0F72">
        <w:rPr>
          <w:b/>
          <w:bCs/>
        </w:rPr>
        <w:t xml:space="preserve"> </w:t>
      </w:r>
      <w:r w:rsidR="007627D9" w:rsidRPr="00CE22F5">
        <w:t xml:space="preserve">or by calling the toll-free number at </w:t>
      </w:r>
      <w:r w:rsidR="007627D9" w:rsidRPr="005218C0">
        <w:rPr>
          <w:rStyle w:val="CDemiText"/>
        </w:rPr>
        <w:t>(800) 204-3731.</w:t>
      </w:r>
      <w:r w:rsidR="007627D9" w:rsidRPr="00CE22F5">
        <w:t xml:space="preserve"> </w:t>
      </w:r>
      <w:r w:rsidR="004671C3">
        <w:t>Make your contribution election</w:t>
      </w:r>
      <w:r w:rsidR="007627D9" w:rsidRPr="00CE22F5">
        <w:t xml:space="preserve"> (select 0% if you choose not to participate).</w:t>
      </w:r>
    </w:p>
    <w:p w14:paraId="54BB1130" w14:textId="77777777" w:rsidR="007627D9" w:rsidRPr="005218C0" w:rsidRDefault="007627D9" w:rsidP="009B3104">
      <w:pPr>
        <w:pStyle w:val="13IndentMagentaText"/>
        <w:rPr>
          <w:rStyle w:val="CMagentaText"/>
        </w:rPr>
      </w:pPr>
      <w:r w:rsidRPr="005218C0">
        <w:rPr>
          <w:rStyle w:val="CMagentaText"/>
        </w:rPr>
        <w:t>[or]</w:t>
      </w:r>
    </w:p>
    <w:p w14:paraId="278F45EA" w14:textId="77777777" w:rsidR="007627D9" w:rsidRPr="00CE22F5" w:rsidRDefault="007627D9" w:rsidP="005218C0">
      <w:pPr>
        <w:pStyle w:val="14BulletArrowItem"/>
      </w:pPr>
      <w:r w:rsidRPr="00CE22F5">
        <w:t xml:space="preserve">Obtain a salary deferral form from </w:t>
      </w:r>
      <w:r w:rsidRPr="005218C0">
        <w:rPr>
          <w:rStyle w:val="CMagentaText"/>
        </w:rPr>
        <w:t>[name/department]</w:t>
      </w:r>
      <w:r w:rsidRPr="00CE22F5">
        <w:t xml:space="preserve">. Complete and return it to </w:t>
      </w:r>
      <w:r w:rsidRPr="005218C0">
        <w:rPr>
          <w:rStyle w:val="CMagentaText"/>
        </w:rPr>
        <w:t>[name/department]</w:t>
      </w:r>
      <w:r w:rsidRPr="00CE22F5">
        <w:t>.</w:t>
      </w:r>
    </w:p>
    <w:p w14:paraId="3E79F5EE" w14:textId="421E976C" w:rsidR="00A56390" w:rsidRDefault="007627D9" w:rsidP="005218C0">
      <w:pPr>
        <w:pStyle w:val="07MagentaItalicText911SpaceBelow"/>
      </w:pPr>
      <w:r w:rsidRPr="00CE22F5">
        <w:t>[Note: Choose the option(s) that are most appropriate for your plan</w:t>
      </w:r>
      <w:r w:rsidR="00E43C78">
        <w:t>’</w:t>
      </w:r>
      <w:r w:rsidRPr="00CE22F5">
        <w:t>s procedures.]</w:t>
      </w:r>
    </w:p>
    <w:p w14:paraId="0EB6D1E5" w14:textId="77777777" w:rsidR="00AD2707" w:rsidRDefault="00AD2707" w:rsidP="005218C0">
      <w:pPr>
        <w:pStyle w:val="03Text911SpaceBelow"/>
      </w:pPr>
      <w:r w:rsidRPr="00D51A3C">
        <w:t>Your election(s) will become effective as soon as administratively feasible after receipt and processing of your election.</w:t>
      </w:r>
    </w:p>
    <w:p w14:paraId="2FA04576" w14:textId="71522DCD" w:rsidR="00422676" w:rsidRDefault="00FB63B6" w:rsidP="0064541B">
      <w:pPr>
        <w:pStyle w:val="07MagentaItalicText911SpaceBelow"/>
      </w:pPr>
      <w:r w:rsidRPr="00133D40">
        <w:t>[</w:t>
      </w:r>
      <w:r w:rsidRPr="009A3684">
        <w:t xml:space="preserve">Insert and customize the following </w:t>
      </w:r>
      <w:r w:rsidR="00DB7D22" w:rsidRPr="009A3684">
        <w:t>boxed text, as applicable,</w:t>
      </w:r>
      <w:r w:rsidRPr="009A3684">
        <w:t xml:space="preserve"> for plans with safe harbor or QACA contributions</w:t>
      </w:r>
      <w:r w:rsidR="00F14D82" w:rsidRPr="006220B9">
        <w:t>:</w:t>
      </w:r>
      <w:r w:rsidRPr="00017DD9">
        <w:t>]</w:t>
      </w:r>
    </w:p>
    <w:tbl>
      <w:tblPr>
        <w:tblpPr w:leftFromText="180" w:rightFromText="180" w:vertAnchor="text" w:tblpX="14" w:tblpY="13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88"/>
      </w:tblGrid>
      <w:tr w:rsidR="006772A5" w14:paraId="1A5B2405" w14:textId="77777777" w:rsidTr="00A64DF0">
        <w:trPr>
          <w:trHeight w:val="80"/>
        </w:trPr>
        <w:tc>
          <w:tcPr>
            <w:tcW w:w="11088" w:type="dxa"/>
          </w:tcPr>
          <w:p w14:paraId="2AB2A43D" w14:textId="714BCE55" w:rsidR="006772A5" w:rsidRDefault="006772A5" w:rsidP="00FD28D2">
            <w:pPr>
              <w:pStyle w:val="Heading2"/>
            </w:pPr>
            <w:r>
              <w:t>Company contributions to the Plan</w:t>
            </w:r>
          </w:p>
          <w:p w14:paraId="62CD617A" w14:textId="77777777" w:rsidR="0039529B" w:rsidRPr="009D38CE" w:rsidRDefault="0039529B" w:rsidP="00614088">
            <w:pPr>
              <w:pStyle w:val="08MagentaItalicText911NoSpaceBelow"/>
            </w:pPr>
            <w:r w:rsidRPr="009D38CE">
              <w:t xml:space="preserve">[For plans </w:t>
            </w:r>
            <w:r>
              <w:t>with different eligibility conditions for 401(k) contributions and safe harbor</w:t>
            </w:r>
            <w:r w:rsidRPr="009D38CE">
              <w:t xml:space="preserve"> contributions:]</w:t>
            </w:r>
          </w:p>
          <w:p w14:paraId="7C217BDB" w14:textId="002E3705" w:rsidR="0039529B" w:rsidRDefault="0039529B" w:rsidP="00614088">
            <w:pPr>
              <w:pStyle w:val="03Text911SpaceBelow"/>
            </w:pPr>
            <w:r>
              <w:t>You are eligible for the following safe harbor contribution once you have met the plan</w:t>
            </w:r>
            <w:r w:rsidR="00E43C78">
              <w:t>’</w:t>
            </w:r>
            <w:r>
              <w:t xml:space="preserve">s eligibility requirements for this contribution. </w:t>
            </w:r>
            <w:r w:rsidRPr="009D38CE">
              <w:t>Refer to</w:t>
            </w:r>
            <w:r>
              <w:t xml:space="preserve"> </w:t>
            </w:r>
            <w:r w:rsidRPr="00614088">
              <w:rPr>
                <w:rStyle w:val="CMagentaText"/>
              </w:rPr>
              <w:t>[section _____]</w:t>
            </w:r>
            <w:r>
              <w:t xml:space="preserve"> of your</w:t>
            </w:r>
            <w:r w:rsidRPr="009D38CE">
              <w:t xml:space="preserve"> SPD for </w:t>
            </w:r>
            <w:r>
              <w:t>more information about the plan</w:t>
            </w:r>
            <w:r w:rsidR="00E43C78">
              <w:t>’</w:t>
            </w:r>
            <w:r>
              <w:t>s eligibility requirements.</w:t>
            </w:r>
          </w:p>
          <w:p w14:paraId="760755DE" w14:textId="1BADEBE3" w:rsidR="006772A5" w:rsidRDefault="006772A5" w:rsidP="00614088">
            <w:pPr>
              <w:pStyle w:val="08MagentaItalicText911NoSpaceBelow"/>
            </w:pPr>
            <w:r w:rsidRPr="00D36A7C">
              <w:t>[</w:t>
            </w:r>
            <w:r>
              <w:t>For plans electing the safe harbor (including QACA) nonelective contribution:</w:t>
            </w:r>
            <w:r w:rsidRPr="00D36A7C">
              <w:t xml:space="preserve">] </w:t>
            </w:r>
          </w:p>
          <w:p w14:paraId="12760C14" w14:textId="77777777" w:rsidR="006772A5" w:rsidRDefault="006772A5" w:rsidP="00FE5A82">
            <w:pPr>
              <w:pStyle w:val="03Text911SpaceBelow"/>
            </w:pPr>
            <w:r>
              <w:t xml:space="preserve">We will </w:t>
            </w:r>
            <w:r w:rsidR="00AD2707">
              <w:t>make a safe harbor employer contribution equal to</w:t>
            </w:r>
            <w:r>
              <w:t xml:space="preserve"> </w:t>
            </w:r>
            <w:r w:rsidR="004A68A6" w:rsidRPr="00614088">
              <w:rPr>
                <w:rStyle w:val="CMagentaText"/>
              </w:rPr>
              <w:t>[</w:t>
            </w:r>
            <w:r w:rsidR="00AC7853" w:rsidRPr="00614088">
              <w:rPr>
                <w:rStyle w:val="CMagentaText"/>
              </w:rPr>
              <w:t>X</w:t>
            </w:r>
            <w:r w:rsidR="004A68A6" w:rsidRPr="00614088">
              <w:rPr>
                <w:rStyle w:val="CMagentaText"/>
              </w:rPr>
              <w:t>%]</w:t>
            </w:r>
            <w:r w:rsidR="004A68A6" w:rsidRPr="009A3684">
              <w:t xml:space="preserve"> </w:t>
            </w:r>
            <w:r>
              <w:t xml:space="preserve">of your </w:t>
            </w:r>
            <w:r w:rsidR="00B33810">
              <w:t>p</w:t>
            </w:r>
            <w:r>
              <w:t xml:space="preserve">lan compensation to your account each year. This contribution will be made </w:t>
            </w:r>
            <w:proofErr w:type="gramStart"/>
            <w:r>
              <w:t>whether or not</w:t>
            </w:r>
            <w:proofErr w:type="gramEnd"/>
            <w:r>
              <w:t xml:space="preserve"> you make contributions to the </w:t>
            </w:r>
            <w:r w:rsidR="00B33810">
              <w:t>p</w:t>
            </w:r>
            <w:r>
              <w:t>lan.</w:t>
            </w:r>
          </w:p>
          <w:p w14:paraId="5F94CC85" w14:textId="4EA750A7" w:rsidR="006772A5" w:rsidRDefault="006772A5" w:rsidP="00614088">
            <w:pPr>
              <w:pStyle w:val="08MagentaItalicText911NoSpaceBelow"/>
            </w:pPr>
            <w:r w:rsidRPr="00D36A7C">
              <w:t>[</w:t>
            </w:r>
            <w:r>
              <w:t>For plans electing the safe harbor nonelective (not for QACA) but reserving the right to not make the contribution:</w:t>
            </w:r>
            <w:r w:rsidRPr="00D36A7C">
              <w:t>]</w:t>
            </w:r>
          </w:p>
          <w:p w14:paraId="6A76ECFF" w14:textId="37368459" w:rsidR="006772A5" w:rsidRDefault="006772A5" w:rsidP="00FE5A82">
            <w:pPr>
              <w:pStyle w:val="03Text911SpaceBelow"/>
            </w:pPr>
            <w:r>
              <w:t xml:space="preserve">We will </w:t>
            </w:r>
            <w:r w:rsidR="00AD2707">
              <w:t>make a safe harbor contribution equal to</w:t>
            </w:r>
            <w:r w:rsidR="004A68A6">
              <w:t xml:space="preserve"> </w:t>
            </w:r>
            <w:r w:rsidR="004A68A6" w:rsidRPr="00AB6CEC">
              <w:rPr>
                <w:rStyle w:val="CMagentaText"/>
              </w:rPr>
              <w:t>[</w:t>
            </w:r>
            <w:r w:rsidR="00AC7853" w:rsidRPr="00AB6CEC">
              <w:rPr>
                <w:rStyle w:val="CMagentaText"/>
              </w:rPr>
              <w:t>X</w:t>
            </w:r>
            <w:r w:rsidR="004A68A6" w:rsidRPr="00AB6CEC">
              <w:rPr>
                <w:rStyle w:val="CMagentaText"/>
              </w:rPr>
              <w:t>%]</w:t>
            </w:r>
            <w:r w:rsidR="004A68A6" w:rsidRPr="009A3684">
              <w:t xml:space="preserve"> </w:t>
            </w:r>
            <w:r>
              <w:t xml:space="preserve">of your </w:t>
            </w:r>
            <w:r w:rsidR="00B33810">
              <w:t>p</w:t>
            </w:r>
            <w:r>
              <w:t xml:space="preserve">lan compensation to your account this year. This contribution will be made </w:t>
            </w:r>
            <w:proofErr w:type="gramStart"/>
            <w:r>
              <w:t>whether or not</w:t>
            </w:r>
            <w:proofErr w:type="gramEnd"/>
            <w:r>
              <w:t xml:space="preserve"> you make contributions to the </w:t>
            </w:r>
            <w:r w:rsidR="00B33810">
              <w:t>p</w:t>
            </w:r>
            <w:r>
              <w:t xml:space="preserve">lan. We </w:t>
            </w:r>
            <w:r w:rsidRPr="00614088">
              <w:rPr>
                <w:rFonts w:ascii="AvenirNext LT Com It" w:hAnsi="AvenirNext LT Com It"/>
                <w:i/>
                <w:iCs/>
              </w:rPr>
              <w:t>may</w:t>
            </w:r>
            <w:r>
              <w:t xml:space="preserve"> contribute </w:t>
            </w:r>
            <w:r w:rsidR="008836EB" w:rsidRPr="00614088">
              <w:rPr>
                <w:rStyle w:val="CMagentaText"/>
              </w:rPr>
              <w:t>[X%]</w:t>
            </w:r>
            <w:r w:rsidR="008836EB" w:rsidRPr="0053521F">
              <w:t xml:space="preserve"> </w:t>
            </w:r>
            <w:proofErr w:type="gramStart"/>
            <w:r>
              <w:t>of</w:t>
            </w:r>
            <w:proofErr w:type="gramEnd"/>
            <w:r>
              <w:t xml:space="preserve"> your </w:t>
            </w:r>
            <w:r w:rsidR="00B33810">
              <w:t>p</w:t>
            </w:r>
            <w:r>
              <w:t>lan compensation next year. If we do, we</w:t>
            </w:r>
            <w:r w:rsidR="00E43C78">
              <w:t>’</w:t>
            </w:r>
            <w:r>
              <w:t xml:space="preserve">ll let you know by providing you with a follow-up notice next year. </w:t>
            </w:r>
          </w:p>
          <w:p w14:paraId="6F6ED4F1" w14:textId="77777777" w:rsidR="00044C1D" w:rsidRPr="00D36A7C" w:rsidRDefault="006772A5" w:rsidP="00614088">
            <w:pPr>
              <w:pStyle w:val="08MagentaItalicText911NoSpaceBelow"/>
            </w:pPr>
            <w:r w:rsidRPr="00D36A7C">
              <w:t>[</w:t>
            </w:r>
            <w:r>
              <w:t>For plans electing the QACA matching contribution</w:t>
            </w:r>
            <w:r w:rsidRPr="008D4851">
              <w:t>:</w:t>
            </w:r>
            <w:r w:rsidRPr="00D36A7C">
              <w:t xml:space="preserve">] </w:t>
            </w:r>
          </w:p>
          <w:p w14:paraId="3EE3E862" w14:textId="18EFB58D" w:rsidR="006772A5" w:rsidRDefault="006772A5" w:rsidP="00614088">
            <w:pPr>
              <w:pStyle w:val="03Text911SpaceBelow"/>
            </w:pPr>
            <w:r>
              <w:t xml:space="preserve">We will make a safe harbor </w:t>
            </w:r>
            <w:r w:rsidR="00AD2707">
              <w:t xml:space="preserve">employer </w:t>
            </w:r>
            <w:r>
              <w:t>matching contribution that is equal to 100</w:t>
            </w:r>
            <w:proofErr w:type="gramStart"/>
            <w:r w:rsidR="0031349C" w:rsidRPr="0031349C">
              <w:t>%</w:t>
            </w:r>
            <w:r>
              <w:t xml:space="preserve">  of</w:t>
            </w:r>
            <w:proofErr w:type="gramEnd"/>
            <w:r>
              <w:t xml:space="preserve"> your contributions that do not </w:t>
            </w:r>
            <w:r w:rsidR="00ED7367">
              <w:t>exceed</w:t>
            </w:r>
            <w:r w:rsidR="00D22B29">
              <w:t xml:space="preserve"> 1% of plan compensation and 50</w:t>
            </w:r>
            <w:r w:rsidR="0031349C" w:rsidRPr="0031349C">
              <w:t>%</w:t>
            </w:r>
            <w:r w:rsidR="00D22B29">
              <w:t xml:space="preserve"> of your employee contributions that exceed 1% but not 6% of plan </w:t>
            </w:r>
            <w:r>
              <w:t xml:space="preserve">compensation, as </w:t>
            </w:r>
            <w:r w:rsidR="007F232D">
              <w:t>shown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048"/>
              <w:gridCol w:w="1979"/>
            </w:tblGrid>
            <w:tr w:rsidR="006772A5" w14:paraId="5274B294" w14:textId="77777777" w:rsidTr="00C434CB">
              <w:trPr>
                <w:trHeight w:hRule="exac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4856D0C4" w14:textId="77777777" w:rsidR="006772A5" w:rsidRPr="00614088" w:rsidRDefault="006772A5" w:rsidP="00FE519D">
                  <w:pPr>
                    <w:framePr w:hSpace="180" w:wrap="around" w:vAnchor="text" w:hAnchor="text" w:x="14" w:y="136"/>
                    <w:jc w:val="center"/>
                    <w:rPr>
                      <w:rStyle w:val="CDemiText"/>
                    </w:rPr>
                  </w:pPr>
                  <w:r w:rsidRPr="00614088">
                    <w:rPr>
                      <w:rStyle w:val="CDemiText"/>
                    </w:rPr>
                    <w:t>Your contribution rate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3CEE3" w14:textId="77777777" w:rsidR="006772A5" w:rsidRPr="00614088" w:rsidRDefault="006772A5" w:rsidP="00FE519D">
                  <w:pPr>
                    <w:framePr w:hSpace="180" w:wrap="around" w:vAnchor="text" w:hAnchor="text" w:x="14" w:y="136"/>
                    <w:jc w:val="center"/>
                    <w:rPr>
                      <w:rStyle w:val="CDemiText"/>
                    </w:rPr>
                  </w:pPr>
                  <w:r w:rsidRPr="00614088">
                    <w:rPr>
                      <w:rStyle w:val="CDemiText"/>
                    </w:rPr>
                    <w:t>Our contribution rate</w:t>
                  </w:r>
                </w:p>
              </w:tc>
            </w:tr>
            <w:tr w:rsidR="006772A5" w14:paraId="17C07C76" w14:textId="77777777" w:rsidTr="00C434CB">
              <w:trPr>
                <w:trHeight w:hRule="exact" w:val="280"/>
              </w:trPr>
              <w:tc>
                <w:tcPr>
                  <w:tcW w:w="0" w:type="auto"/>
                  <w:tcBorders>
                    <w:top w:val="single" w:sz="4" w:space="0" w:color="auto"/>
                    <w:left w:val="single" w:sz="4" w:space="0" w:color="auto"/>
                    <w:bottom w:val="single" w:sz="4" w:space="0" w:color="auto"/>
                    <w:right w:val="single" w:sz="4" w:space="0" w:color="auto"/>
                  </w:tcBorders>
                  <w:vAlign w:val="center"/>
                  <w:hideMark/>
                </w:tcPr>
                <w:p w14:paraId="61F3C8FB" w14:textId="77777777" w:rsidR="006772A5" w:rsidRPr="00614088" w:rsidRDefault="006772A5" w:rsidP="00FE519D">
                  <w:pPr>
                    <w:framePr w:hSpace="180" w:wrap="around" w:vAnchor="text" w:hAnchor="text" w:x="14" w:y="136"/>
                    <w:jc w:val="center"/>
                    <w:rPr>
                      <w:rStyle w:val="CBlackText"/>
                    </w:rPr>
                  </w:pPr>
                  <w:r w:rsidRPr="00614088">
                    <w:rPr>
                      <w:rStyle w:val="CBlackText"/>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230A1" w14:textId="77777777" w:rsidR="006772A5" w:rsidRPr="00614088" w:rsidRDefault="006772A5" w:rsidP="00FE519D">
                  <w:pPr>
                    <w:framePr w:hSpace="180" w:wrap="around" w:vAnchor="text" w:hAnchor="text" w:x="14" w:y="136"/>
                    <w:jc w:val="center"/>
                    <w:rPr>
                      <w:rStyle w:val="CBlackText"/>
                    </w:rPr>
                  </w:pPr>
                  <w:r w:rsidRPr="00614088">
                    <w:rPr>
                      <w:rStyle w:val="CBlackText"/>
                    </w:rPr>
                    <w:t>2%</w:t>
                  </w:r>
                </w:p>
              </w:tc>
            </w:tr>
            <w:tr w:rsidR="006772A5" w14:paraId="5160C04F" w14:textId="77777777" w:rsidTr="00C434CB">
              <w:trPr>
                <w:trHeight w:hRule="exact" w:val="280"/>
              </w:trPr>
              <w:tc>
                <w:tcPr>
                  <w:tcW w:w="0" w:type="auto"/>
                  <w:tcBorders>
                    <w:top w:val="single" w:sz="4" w:space="0" w:color="auto"/>
                    <w:left w:val="single" w:sz="4" w:space="0" w:color="auto"/>
                    <w:bottom w:val="single" w:sz="4" w:space="0" w:color="auto"/>
                    <w:right w:val="single" w:sz="4" w:space="0" w:color="auto"/>
                  </w:tcBorders>
                  <w:vAlign w:val="center"/>
                  <w:hideMark/>
                </w:tcPr>
                <w:p w14:paraId="4E738AE4" w14:textId="77777777" w:rsidR="006772A5" w:rsidRPr="00614088" w:rsidRDefault="006772A5" w:rsidP="00FE519D">
                  <w:pPr>
                    <w:framePr w:hSpace="180" w:wrap="around" w:vAnchor="text" w:hAnchor="text" w:x="14" w:y="136"/>
                    <w:jc w:val="center"/>
                    <w:rPr>
                      <w:rStyle w:val="CBlackText"/>
                    </w:rPr>
                  </w:pPr>
                  <w:r w:rsidRPr="00614088">
                    <w:rPr>
                      <w:rStyle w:val="CBlackText"/>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1A4265E" w14:textId="77777777" w:rsidR="006772A5" w:rsidRPr="00614088" w:rsidRDefault="006772A5" w:rsidP="00FE519D">
                  <w:pPr>
                    <w:framePr w:hSpace="180" w:wrap="around" w:vAnchor="text" w:hAnchor="text" w:x="14" w:y="136"/>
                    <w:jc w:val="center"/>
                    <w:rPr>
                      <w:rStyle w:val="CBlackText"/>
                    </w:rPr>
                  </w:pPr>
                  <w:r w:rsidRPr="00614088">
                    <w:rPr>
                      <w:rStyle w:val="CBlackText"/>
                    </w:rPr>
                    <w:t>2.5%</w:t>
                  </w:r>
                </w:p>
              </w:tc>
            </w:tr>
            <w:tr w:rsidR="006772A5" w14:paraId="5B434FD3" w14:textId="77777777" w:rsidTr="00C434CB">
              <w:trPr>
                <w:trHeight w:hRule="exact" w:val="280"/>
              </w:trPr>
              <w:tc>
                <w:tcPr>
                  <w:tcW w:w="0" w:type="auto"/>
                  <w:tcBorders>
                    <w:top w:val="single" w:sz="4" w:space="0" w:color="auto"/>
                    <w:left w:val="single" w:sz="4" w:space="0" w:color="auto"/>
                    <w:bottom w:val="single" w:sz="4" w:space="0" w:color="auto"/>
                    <w:right w:val="single" w:sz="4" w:space="0" w:color="auto"/>
                  </w:tcBorders>
                  <w:vAlign w:val="center"/>
                  <w:hideMark/>
                </w:tcPr>
                <w:p w14:paraId="07BE8094" w14:textId="77777777" w:rsidR="006772A5" w:rsidRPr="00614088" w:rsidRDefault="006772A5" w:rsidP="00FE519D">
                  <w:pPr>
                    <w:framePr w:hSpace="180" w:wrap="around" w:vAnchor="text" w:hAnchor="text" w:x="14" w:y="136"/>
                    <w:jc w:val="center"/>
                    <w:rPr>
                      <w:rStyle w:val="CBlackText"/>
                    </w:rPr>
                  </w:pPr>
                  <w:r w:rsidRPr="00614088">
                    <w:rPr>
                      <w:rStyle w:val="CBlackText"/>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2575421" w14:textId="77777777" w:rsidR="006772A5" w:rsidRPr="00614088" w:rsidRDefault="006772A5" w:rsidP="00FE519D">
                  <w:pPr>
                    <w:framePr w:hSpace="180" w:wrap="around" w:vAnchor="text" w:hAnchor="text" w:x="14" w:y="136"/>
                    <w:jc w:val="center"/>
                    <w:rPr>
                      <w:rStyle w:val="CBlackText"/>
                    </w:rPr>
                  </w:pPr>
                  <w:r w:rsidRPr="00614088">
                    <w:rPr>
                      <w:rStyle w:val="CBlackText"/>
                    </w:rPr>
                    <w:t>3%</w:t>
                  </w:r>
                </w:p>
              </w:tc>
            </w:tr>
            <w:tr w:rsidR="006772A5" w14:paraId="70976ABD" w14:textId="77777777" w:rsidTr="00C434CB">
              <w:trPr>
                <w:trHeight w:hRule="exact" w:val="280"/>
              </w:trPr>
              <w:tc>
                <w:tcPr>
                  <w:tcW w:w="0" w:type="auto"/>
                  <w:tcBorders>
                    <w:top w:val="single" w:sz="4" w:space="0" w:color="auto"/>
                    <w:left w:val="single" w:sz="4" w:space="0" w:color="auto"/>
                    <w:bottom w:val="single" w:sz="4" w:space="0" w:color="auto"/>
                    <w:right w:val="single" w:sz="4" w:space="0" w:color="auto"/>
                  </w:tcBorders>
                  <w:vAlign w:val="center"/>
                  <w:hideMark/>
                </w:tcPr>
                <w:p w14:paraId="405A49B0" w14:textId="77777777" w:rsidR="006772A5" w:rsidRPr="00614088" w:rsidRDefault="006772A5" w:rsidP="00FE519D">
                  <w:pPr>
                    <w:framePr w:hSpace="180" w:wrap="around" w:vAnchor="text" w:hAnchor="text" w:x="14" w:y="136"/>
                    <w:jc w:val="center"/>
                    <w:rPr>
                      <w:rStyle w:val="CBlackText"/>
                    </w:rPr>
                  </w:pPr>
                  <w:r w:rsidRPr="00614088">
                    <w:rPr>
                      <w:rStyle w:val="CBlackText"/>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2C9BE53" w14:textId="77777777" w:rsidR="006772A5" w:rsidRPr="00614088" w:rsidRDefault="006772A5" w:rsidP="00FE519D">
                  <w:pPr>
                    <w:framePr w:hSpace="180" w:wrap="around" w:vAnchor="text" w:hAnchor="text" w:x="14" w:y="136"/>
                    <w:jc w:val="center"/>
                    <w:rPr>
                      <w:rStyle w:val="CBlackText"/>
                    </w:rPr>
                  </w:pPr>
                  <w:r w:rsidRPr="00614088">
                    <w:rPr>
                      <w:rStyle w:val="CBlackText"/>
                    </w:rPr>
                    <w:t>3.5%</w:t>
                  </w:r>
                </w:p>
              </w:tc>
            </w:tr>
          </w:tbl>
          <w:p w14:paraId="7BE6C6C6" w14:textId="77777777" w:rsidR="006772A5" w:rsidRDefault="006772A5" w:rsidP="00A64DF0">
            <w:pPr>
              <w:autoSpaceDE w:val="0"/>
              <w:autoSpaceDN w:val="0"/>
              <w:adjustRightInd w:val="0"/>
              <w:rPr>
                <w:b/>
                <w:bCs/>
                <w:color w:val="000000"/>
                <w:szCs w:val="18"/>
                <w:u w:val="single"/>
              </w:rPr>
            </w:pPr>
          </w:p>
          <w:p w14:paraId="5F648C58" w14:textId="77777777" w:rsidR="004C15EC" w:rsidRPr="00151091" w:rsidRDefault="004C15EC" w:rsidP="00614088">
            <w:pPr>
              <w:pStyle w:val="08MagentaItalicText911NoSpaceBelow"/>
            </w:pPr>
            <w:r w:rsidRPr="00D36A7C">
              <w:t>[</w:t>
            </w:r>
            <w:r w:rsidRPr="00151091">
              <w:t>For plans electing the safe harbor basic (not QACA) matching contribution:</w:t>
            </w:r>
            <w:r w:rsidRPr="00D36A7C">
              <w:t>]</w:t>
            </w:r>
            <w:r w:rsidRPr="00151091">
              <w:t xml:space="preserve"> </w:t>
            </w:r>
          </w:p>
          <w:p w14:paraId="7D0192D8" w14:textId="53115EC2" w:rsidR="004C15EC" w:rsidRPr="00614088" w:rsidRDefault="004C15EC" w:rsidP="00614088">
            <w:pPr>
              <w:pStyle w:val="03Text911SpaceBelow"/>
            </w:pPr>
            <w:r w:rsidRPr="00151091">
              <w:t xml:space="preserve">We will make a dollar-for-dollar safe harbor </w:t>
            </w:r>
            <w:r w:rsidR="00C508CB">
              <w:t xml:space="preserve">employer </w:t>
            </w:r>
            <w:r w:rsidRPr="00151091">
              <w:t xml:space="preserve">matching contribution on your </w:t>
            </w:r>
            <w:r w:rsidR="00C508CB">
              <w:t>employee contributions</w:t>
            </w:r>
            <w:r w:rsidRPr="00151091">
              <w:t xml:space="preserve"> up to 3% of your </w:t>
            </w:r>
            <w:r>
              <w:t>p</w:t>
            </w:r>
            <w:r w:rsidRPr="00151091">
              <w:t>lan compensation and then a fifty-cents-on-the-dollar matching contribution on your</w:t>
            </w:r>
            <w:r w:rsidR="00672997">
              <w:t xml:space="preserve"> </w:t>
            </w:r>
            <w:r w:rsidR="00682137">
              <w:t>employee contributions</w:t>
            </w:r>
            <w:r w:rsidR="00672997">
              <w:t xml:space="preserve"> from 3% to 5% of your plan compensation, as shown in the table below:</w:t>
            </w:r>
          </w:p>
          <w:tbl>
            <w:tblPr>
              <w:tblW w:w="4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30"/>
              <w:gridCol w:w="2154"/>
            </w:tblGrid>
            <w:tr w:rsidR="004C15EC" w:rsidRPr="003C3529" w14:paraId="3707DC0E" w14:textId="77777777" w:rsidTr="00C434CB">
              <w:trPr>
                <w:trHeight w:hRule="exact" w:val="360"/>
              </w:trPr>
              <w:tc>
                <w:tcPr>
                  <w:tcW w:w="0" w:type="auto"/>
                  <w:vAlign w:val="center"/>
                </w:tcPr>
                <w:p w14:paraId="406B56C3" w14:textId="77777777" w:rsidR="004C15EC" w:rsidRPr="00973363" w:rsidRDefault="004C15EC" w:rsidP="00FE519D">
                  <w:pPr>
                    <w:framePr w:hSpace="180" w:wrap="around" w:vAnchor="text" w:hAnchor="text" w:x="14" w:y="136"/>
                    <w:jc w:val="center"/>
                    <w:rPr>
                      <w:b/>
                      <w:szCs w:val="18"/>
                    </w:rPr>
                  </w:pPr>
                  <w:r w:rsidRPr="00973363">
                    <w:rPr>
                      <w:b/>
                      <w:szCs w:val="18"/>
                    </w:rPr>
                    <w:t>Your contribution rate</w:t>
                  </w:r>
                </w:p>
              </w:tc>
              <w:tc>
                <w:tcPr>
                  <w:tcW w:w="0" w:type="auto"/>
                  <w:vAlign w:val="center"/>
                </w:tcPr>
                <w:p w14:paraId="70EC5F10" w14:textId="77777777" w:rsidR="004C15EC" w:rsidRPr="00973363" w:rsidRDefault="004C15EC" w:rsidP="00FE519D">
                  <w:pPr>
                    <w:framePr w:hSpace="180" w:wrap="around" w:vAnchor="text" w:hAnchor="text" w:x="14" w:y="136"/>
                    <w:jc w:val="center"/>
                    <w:rPr>
                      <w:b/>
                      <w:szCs w:val="18"/>
                    </w:rPr>
                  </w:pPr>
                  <w:r w:rsidRPr="00973363">
                    <w:rPr>
                      <w:b/>
                      <w:szCs w:val="18"/>
                    </w:rPr>
                    <w:t>Our contribution rate</w:t>
                  </w:r>
                </w:p>
              </w:tc>
            </w:tr>
            <w:tr w:rsidR="004C15EC" w:rsidRPr="003C3529" w14:paraId="77A68961" w14:textId="77777777" w:rsidTr="00C434CB">
              <w:trPr>
                <w:trHeight w:hRule="exact" w:val="280"/>
              </w:trPr>
              <w:tc>
                <w:tcPr>
                  <w:tcW w:w="0" w:type="auto"/>
                  <w:vAlign w:val="center"/>
                </w:tcPr>
                <w:p w14:paraId="4391C6A6" w14:textId="77777777" w:rsidR="004C15EC" w:rsidRPr="003C3529" w:rsidRDefault="004C15EC" w:rsidP="00FE519D">
                  <w:pPr>
                    <w:framePr w:hSpace="180" w:wrap="around" w:vAnchor="text" w:hAnchor="text" w:x="14" w:y="136"/>
                    <w:jc w:val="center"/>
                    <w:rPr>
                      <w:szCs w:val="18"/>
                    </w:rPr>
                  </w:pPr>
                  <w:r w:rsidRPr="003C3529">
                    <w:rPr>
                      <w:szCs w:val="18"/>
                    </w:rPr>
                    <w:t>1%</w:t>
                  </w:r>
                </w:p>
              </w:tc>
              <w:tc>
                <w:tcPr>
                  <w:tcW w:w="0" w:type="auto"/>
                  <w:vAlign w:val="center"/>
                </w:tcPr>
                <w:p w14:paraId="4A7EA5AC" w14:textId="77777777" w:rsidR="004C15EC" w:rsidRPr="003C3529" w:rsidRDefault="004C15EC" w:rsidP="00FE519D">
                  <w:pPr>
                    <w:framePr w:hSpace="180" w:wrap="around" w:vAnchor="text" w:hAnchor="text" w:x="14" w:y="136"/>
                    <w:jc w:val="center"/>
                    <w:rPr>
                      <w:szCs w:val="18"/>
                    </w:rPr>
                  </w:pPr>
                  <w:r w:rsidRPr="003C3529">
                    <w:rPr>
                      <w:szCs w:val="18"/>
                    </w:rPr>
                    <w:t>1%</w:t>
                  </w:r>
                </w:p>
              </w:tc>
            </w:tr>
            <w:tr w:rsidR="004C15EC" w:rsidRPr="003C3529" w14:paraId="1BC6B4BB" w14:textId="77777777" w:rsidTr="00C434CB">
              <w:trPr>
                <w:trHeight w:hRule="exact" w:val="280"/>
              </w:trPr>
              <w:tc>
                <w:tcPr>
                  <w:tcW w:w="0" w:type="auto"/>
                  <w:vAlign w:val="center"/>
                </w:tcPr>
                <w:p w14:paraId="4AF13C88" w14:textId="77777777" w:rsidR="004C15EC" w:rsidRPr="003C3529" w:rsidRDefault="004C15EC" w:rsidP="00FE519D">
                  <w:pPr>
                    <w:framePr w:hSpace="180" w:wrap="around" w:vAnchor="text" w:hAnchor="text" w:x="14" w:y="136"/>
                    <w:jc w:val="center"/>
                    <w:rPr>
                      <w:szCs w:val="18"/>
                    </w:rPr>
                  </w:pPr>
                  <w:r w:rsidRPr="003C3529">
                    <w:rPr>
                      <w:szCs w:val="18"/>
                    </w:rPr>
                    <w:t>2%</w:t>
                  </w:r>
                </w:p>
              </w:tc>
              <w:tc>
                <w:tcPr>
                  <w:tcW w:w="0" w:type="auto"/>
                  <w:vAlign w:val="center"/>
                </w:tcPr>
                <w:p w14:paraId="23AC15A2" w14:textId="77777777" w:rsidR="004C15EC" w:rsidRPr="003C3529" w:rsidRDefault="004C15EC" w:rsidP="00FE519D">
                  <w:pPr>
                    <w:framePr w:hSpace="180" w:wrap="around" w:vAnchor="text" w:hAnchor="text" w:x="14" w:y="136"/>
                    <w:jc w:val="center"/>
                    <w:rPr>
                      <w:szCs w:val="18"/>
                    </w:rPr>
                  </w:pPr>
                  <w:r w:rsidRPr="003C3529">
                    <w:rPr>
                      <w:szCs w:val="18"/>
                    </w:rPr>
                    <w:t>2%</w:t>
                  </w:r>
                </w:p>
              </w:tc>
            </w:tr>
            <w:tr w:rsidR="004C15EC" w:rsidRPr="003C3529" w14:paraId="5EB218FA" w14:textId="77777777" w:rsidTr="00C434CB">
              <w:trPr>
                <w:trHeight w:hRule="exact" w:val="280"/>
              </w:trPr>
              <w:tc>
                <w:tcPr>
                  <w:tcW w:w="0" w:type="auto"/>
                  <w:vAlign w:val="center"/>
                </w:tcPr>
                <w:p w14:paraId="31102B59" w14:textId="77777777" w:rsidR="004C15EC" w:rsidRPr="003C3529" w:rsidRDefault="004C15EC" w:rsidP="00FE519D">
                  <w:pPr>
                    <w:framePr w:hSpace="180" w:wrap="around" w:vAnchor="text" w:hAnchor="text" w:x="14" w:y="136"/>
                    <w:jc w:val="center"/>
                    <w:rPr>
                      <w:szCs w:val="18"/>
                    </w:rPr>
                  </w:pPr>
                  <w:r w:rsidRPr="003C3529">
                    <w:rPr>
                      <w:szCs w:val="18"/>
                    </w:rPr>
                    <w:t>3%</w:t>
                  </w:r>
                </w:p>
              </w:tc>
              <w:tc>
                <w:tcPr>
                  <w:tcW w:w="0" w:type="auto"/>
                  <w:vAlign w:val="center"/>
                </w:tcPr>
                <w:p w14:paraId="545BBEC3" w14:textId="77777777" w:rsidR="004C15EC" w:rsidRPr="003C3529" w:rsidRDefault="004C15EC" w:rsidP="00FE519D">
                  <w:pPr>
                    <w:framePr w:hSpace="180" w:wrap="around" w:vAnchor="text" w:hAnchor="text" w:x="14" w:y="136"/>
                    <w:jc w:val="center"/>
                    <w:rPr>
                      <w:szCs w:val="18"/>
                    </w:rPr>
                  </w:pPr>
                  <w:r w:rsidRPr="003C3529">
                    <w:rPr>
                      <w:szCs w:val="18"/>
                    </w:rPr>
                    <w:t>3%</w:t>
                  </w:r>
                </w:p>
              </w:tc>
            </w:tr>
            <w:tr w:rsidR="004C15EC" w:rsidRPr="003C3529" w14:paraId="5F8AE7E2" w14:textId="77777777" w:rsidTr="00C434CB">
              <w:trPr>
                <w:trHeight w:hRule="exact" w:val="280"/>
              </w:trPr>
              <w:tc>
                <w:tcPr>
                  <w:tcW w:w="0" w:type="auto"/>
                  <w:vAlign w:val="center"/>
                </w:tcPr>
                <w:p w14:paraId="71751C5D" w14:textId="77777777" w:rsidR="004C15EC" w:rsidRPr="003C3529" w:rsidRDefault="004C15EC" w:rsidP="00FE519D">
                  <w:pPr>
                    <w:framePr w:hSpace="180" w:wrap="around" w:vAnchor="text" w:hAnchor="text" w:x="14" w:y="136"/>
                    <w:jc w:val="center"/>
                    <w:rPr>
                      <w:szCs w:val="18"/>
                    </w:rPr>
                  </w:pPr>
                  <w:r w:rsidRPr="003C3529">
                    <w:rPr>
                      <w:szCs w:val="18"/>
                    </w:rPr>
                    <w:t>4%</w:t>
                  </w:r>
                </w:p>
              </w:tc>
              <w:tc>
                <w:tcPr>
                  <w:tcW w:w="0" w:type="auto"/>
                  <w:vAlign w:val="center"/>
                </w:tcPr>
                <w:p w14:paraId="34CE0B0E" w14:textId="77777777" w:rsidR="004C15EC" w:rsidRPr="003C3529" w:rsidRDefault="004C15EC" w:rsidP="00FE519D">
                  <w:pPr>
                    <w:framePr w:hSpace="180" w:wrap="around" w:vAnchor="text" w:hAnchor="text" w:x="14" w:y="136"/>
                    <w:jc w:val="center"/>
                    <w:rPr>
                      <w:szCs w:val="18"/>
                    </w:rPr>
                  </w:pPr>
                  <w:r w:rsidRPr="003C3529">
                    <w:rPr>
                      <w:szCs w:val="18"/>
                    </w:rPr>
                    <w:t>3.5%</w:t>
                  </w:r>
                </w:p>
              </w:tc>
            </w:tr>
            <w:tr w:rsidR="004C15EC" w:rsidRPr="003C3529" w14:paraId="094A2223" w14:textId="77777777" w:rsidTr="00C434CB">
              <w:trPr>
                <w:trHeight w:hRule="exact" w:val="280"/>
              </w:trPr>
              <w:tc>
                <w:tcPr>
                  <w:tcW w:w="0" w:type="auto"/>
                  <w:vAlign w:val="center"/>
                </w:tcPr>
                <w:p w14:paraId="6EEEB419" w14:textId="77777777" w:rsidR="004C15EC" w:rsidRPr="003C3529" w:rsidRDefault="004C15EC" w:rsidP="00FE519D">
                  <w:pPr>
                    <w:framePr w:hSpace="180" w:wrap="around" w:vAnchor="text" w:hAnchor="text" w:x="14" w:y="136"/>
                    <w:jc w:val="center"/>
                    <w:rPr>
                      <w:szCs w:val="18"/>
                    </w:rPr>
                  </w:pPr>
                  <w:r w:rsidRPr="003C3529">
                    <w:rPr>
                      <w:szCs w:val="18"/>
                    </w:rPr>
                    <w:t>5%</w:t>
                  </w:r>
                </w:p>
              </w:tc>
              <w:tc>
                <w:tcPr>
                  <w:tcW w:w="0" w:type="auto"/>
                  <w:vAlign w:val="center"/>
                </w:tcPr>
                <w:p w14:paraId="56800B9B" w14:textId="77777777" w:rsidR="004C15EC" w:rsidRPr="003C3529" w:rsidRDefault="004C15EC" w:rsidP="00FE519D">
                  <w:pPr>
                    <w:framePr w:hSpace="180" w:wrap="around" w:vAnchor="text" w:hAnchor="text" w:x="14" w:y="136"/>
                    <w:jc w:val="center"/>
                    <w:rPr>
                      <w:szCs w:val="18"/>
                    </w:rPr>
                  </w:pPr>
                  <w:r w:rsidRPr="003C3529">
                    <w:rPr>
                      <w:szCs w:val="18"/>
                    </w:rPr>
                    <w:t>4%</w:t>
                  </w:r>
                </w:p>
              </w:tc>
            </w:tr>
          </w:tbl>
          <w:p w14:paraId="7C0C509C" w14:textId="77777777" w:rsidR="004C15EC" w:rsidRDefault="004C15EC" w:rsidP="00A64DF0">
            <w:pPr>
              <w:autoSpaceDE w:val="0"/>
              <w:autoSpaceDN w:val="0"/>
              <w:adjustRightInd w:val="0"/>
              <w:rPr>
                <w:b/>
                <w:bCs/>
                <w:color w:val="000000"/>
                <w:szCs w:val="18"/>
                <w:u w:val="single"/>
              </w:rPr>
            </w:pPr>
          </w:p>
          <w:p w14:paraId="7F7D5DD7" w14:textId="77777777" w:rsidR="006772A5" w:rsidRPr="009D38CE" w:rsidRDefault="00A56A65" w:rsidP="00614088">
            <w:pPr>
              <w:pStyle w:val="08MagentaItalicText911NoSpaceBelow"/>
            </w:pPr>
            <w:r>
              <w:t>[</w:t>
            </w:r>
            <w:r w:rsidR="006772A5" w:rsidRPr="009D38CE">
              <w:t>For plans electing the safe harbor enhanced matching contribution</w:t>
            </w:r>
            <w:r w:rsidR="006772A5" w:rsidRPr="00D36A7C">
              <w:t>:]</w:t>
            </w:r>
          </w:p>
          <w:p w14:paraId="0785F3F9" w14:textId="77777777" w:rsidR="006772A5" w:rsidRPr="009D38CE" w:rsidRDefault="006772A5" w:rsidP="00614088">
            <w:pPr>
              <w:pStyle w:val="04Text911NoSpaceBelow"/>
              <w:rPr>
                <w:color w:val="FF00FF"/>
              </w:rPr>
            </w:pPr>
            <w:r w:rsidRPr="009D38CE">
              <w:t xml:space="preserve">We will make a safe harbor </w:t>
            </w:r>
            <w:r w:rsidR="00C508CB">
              <w:t xml:space="preserve">employer matching </w:t>
            </w:r>
            <w:r w:rsidRPr="009D38CE">
              <w:t>contribution to your account this year according to the following formula:</w:t>
            </w:r>
          </w:p>
          <w:p w14:paraId="38ED5C77" w14:textId="77777777" w:rsidR="006772A5" w:rsidRPr="009D38CE" w:rsidRDefault="006772A5" w:rsidP="00614088">
            <w:pPr>
              <w:pStyle w:val="07MagentaItalicText911SpaceBelow"/>
            </w:pPr>
            <w:r w:rsidRPr="009D38CE">
              <w:t>[Insert the formula selected for your plan]</w:t>
            </w:r>
          </w:p>
          <w:p w14:paraId="18249FF2" w14:textId="458ED0BB" w:rsidR="006772A5" w:rsidRPr="009D38CE" w:rsidRDefault="006772A5" w:rsidP="00614088">
            <w:pPr>
              <w:pStyle w:val="08MagentaItalicText911NoSpaceBelow"/>
            </w:pPr>
            <w:r w:rsidRPr="00D36A7C">
              <w:t>[</w:t>
            </w:r>
            <w:r w:rsidRPr="009D38CE">
              <w:t xml:space="preserve">For plans </w:t>
            </w:r>
            <w:r w:rsidR="00E07456">
              <w:t>with</w:t>
            </w:r>
            <w:r w:rsidRPr="009D38CE">
              <w:t xml:space="preserve"> additional employer contributions:</w:t>
            </w:r>
            <w:r w:rsidRPr="00D36A7C">
              <w:t>]</w:t>
            </w:r>
          </w:p>
          <w:p w14:paraId="5018B9B7" w14:textId="02CCA3C6" w:rsidR="006772A5" w:rsidRDefault="006772A5" w:rsidP="00D2001E">
            <w:pPr>
              <w:pStyle w:val="03Text911SpaceBelow"/>
            </w:pPr>
            <w:r w:rsidRPr="00614088">
              <w:rPr>
                <w:rStyle w:val="CMagentaText"/>
              </w:rPr>
              <w:t>[XYZ Company] will/may</w:t>
            </w:r>
            <w:r w:rsidRPr="008B722D">
              <w:t xml:space="preserve"> </w:t>
            </w:r>
            <w:r w:rsidRPr="009D38CE">
              <w:t>make additional</w:t>
            </w:r>
            <w:r w:rsidRPr="0053521F">
              <w:t xml:space="preserve"> </w:t>
            </w:r>
            <w:r w:rsidR="00C508CB" w:rsidRPr="00D36A7C">
              <w:t>employer</w:t>
            </w:r>
            <w:r w:rsidRPr="0053521F">
              <w:t xml:space="preserve"> </w:t>
            </w:r>
            <w:r w:rsidRPr="009D38CE">
              <w:t xml:space="preserve">contributions to the </w:t>
            </w:r>
            <w:r w:rsidR="00B33810">
              <w:t>p</w:t>
            </w:r>
            <w:r w:rsidRPr="009D38CE">
              <w:t>lan</w:t>
            </w:r>
            <w:r w:rsidR="00514933">
              <w:t xml:space="preserve">. </w:t>
            </w:r>
            <w:r w:rsidRPr="009D38CE">
              <w:t>Refer to</w:t>
            </w:r>
            <w:r>
              <w:t xml:space="preserve"> </w:t>
            </w:r>
            <w:r w:rsidR="00911213" w:rsidRPr="00614088">
              <w:rPr>
                <w:rStyle w:val="CMagentaText"/>
              </w:rPr>
              <w:t>[</w:t>
            </w:r>
            <w:r w:rsidRPr="00614088">
              <w:rPr>
                <w:rStyle w:val="CMagentaText"/>
              </w:rPr>
              <w:t>section _____</w:t>
            </w:r>
            <w:r w:rsidR="00911213" w:rsidRPr="00614088">
              <w:rPr>
                <w:rStyle w:val="CMagentaText"/>
              </w:rPr>
              <w:t>]</w:t>
            </w:r>
            <w:r w:rsidRPr="009D38CE">
              <w:t xml:space="preserve"> </w:t>
            </w:r>
            <w:r>
              <w:t xml:space="preserve">of </w:t>
            </w:r>
            <w:r w:rsidRPr="009D38CE">
              <w:t>the SPD for</w:t>
            </w:r>
            <w:r w:rsidR="00117F62">
              <w:t xml:space="preserve"> details regarding these contribution</w:t>
            </w:r>
            <w:r w:rsidR="007F3349">
              <w:t>s</w:t>
            </w:r>
            <w:r w:rsidR="00117F62">
              <w:t xml:space="preserve"> including</w:t>
            </w:r>
            <w:r w:rsidRPr="009D38CE">
              <w:t xml:space="preserve"> any </w:t>
            </w:r>
            <w:r w:rsidR="00BE5203">
              <w:t xml:space="preserve">eligibility and/or </w:t>
            </w:r>
            <w:r w:rsidRPr="009D38CE">
              <w:t>allocation conditions that may apply.</w:t>
            </w:r>
          </w:p>
          <w:p w14:paraId="5C61F896" w14:textId="77777777" w:rsidR="009B3104" w:rsidRPr="009D38CE" w:rsidRDefault="009B3104" w:rsidP="009B3104">
            <w:pPr>
              <w:pStyle w:val="03Text911SpaceBelow"/>
              <w:spacing w:after="0" w:line="120" w:lineRule="exact"/>
            </w:pPr>
          </w:p>
          <w:p w14:paraId="1EFD0060" w14:textId="33E5A7F3" w:rsidR="006772A5" w:rsidRPr="00D36A7C" w:rsidRDefault="006772A5" w:rsidP="009B3104">
            <w:pPr>
              <w:pStyle w:val="08MagentaItalicText911NoSpaceBelow"/>
              <w:spacing w:before="120"/>
            </w:pPr>
            <w:r w:rsidRPr="00D36A7C">
              <w:lastRenderedPageBreak/>
              <w:t>[</w:t>
            </w:r>
            <w:r w:rsidRPr="009D38CE">
              <w:t>For all safe harbor plans</w:t>
            </w:r>
            <w:r w:rsidRPr="008D4851">
              <w:t>:</w:t>
            </w:r>
            <w:r w:rsidRPr="00D36A7C">
              <w:t>]</w:t>
            </w:r>
          </w:p>
          <w:p w14:paraId="6B042DBA" w14:textId="68E764F3" w:rsidR="006772A5" w:rsidRPr="0097243A" w:rsidRDefault="006772A5" w:rsidP="00213B38">
            <w:pPr>
              <w:pStyle w:val="Style03Text911SpaceBelowItalicPink"/>
            </w:pPr>
            <w:r w:rsidRPr="009D38CE">
              <w:t xml:space="preserve">“Plan compensation” generally refers to your total pay. Refer to </w:t>
            </w:r>
            <w:r w:rsidR="00911213" w:rsidRPr="000C2AD8">
              <w:rPr>
                <w:rStyle w:val="CMagentaText"/>
              </w:rPr>
              <w:t>[</w:t>
            </w:r>
            <w:r w:rsidRPr="000C2AD8">
              <w:rPr>
                <w:rStyle w:val="CMagentaText"/>
              </w:rPr>
              <w:t>section ____</w:t>
            </w:r>
            <w:r w:rsidR="00911213" w:rsidRPr="000C2AD8">
              <w:rPr>
                <w:rStyle w:val="CMagentaText"/>
              </w:rPr>
              <w:t>]</w:t>
            </w:r>
            <w:r w:rsidRPr="00911213">
              <w:t xml:space="preserve"> </w:t>
            </w:r>
            <w:r w:rsidRPr="008B722D">
              <w:t xml:space="preserve">of </w:t>
            </w:r>
            <w:r w:rsidRPr="009D38CE">
              <w:t xml:space="preserve">your SPD for a complete definition, including types of pay that may not be </w:t>
            </w:r>
            <w:proofErr w:type="gramStart"/>
            <w:r w:rsidRPr="009D38CE">
              <w:t>taken into account</w:t>
            </w:r>
            <w:proofErr w:type="gramEnd"/>
            <w:r w:rsidRPr="009D38CE">
              <w:t xml:space="preserve">. </w:t>
            </w:r>
            <w:r w:rsidRPr="000C2AD8">
              <w:rPr>
                <w:rStyle w:val="CMagentaItalicText"/>
              </w:rPr>
              <w:t>[Note: You can customize this copy to match your plan</w:t>
            </w:r>
            <w:r w:rsidR="00E43C78">
              <w:rPr>
                <w:rStyle w:val="CMagentaItalicText"/>
              </w:rPr>
              <w:t>’</w:t>
            </w:r>
            <w:r w:rsidRPr="000C2AD8">
              <w:rPr>
                <w:rStyle w:val="CMagentaItalicText"/>
              </w:rPr>
              <w:t>s provisions (e.g. Describe whether plan compensation includes overtime, bonuses, etc</w:t>
            </w:r>
            <w:proofErr w:type="gramStart"/>
            <w:r w:rsidRPr="000C2AD8">
              <w:rPr>
                <w:rStyle w:val="CMagentaItalicText"/>
              </w:rPr>
              <w:t>.</w:t>
            </w:r>
            <w:r w:rsidR="0035380D" w:rsidRPr="000C2AD8">
              <w:rPr>
                <w:rStyle w:val="CMagentaItalicText"/>
              </w:rPr>
              <w:t>)</w:t>
            </w:r>
            <w:r w:rsidRPr="000C2AD8">
              <w:rPr>
                <w:rStyle w:val="CMagentaItalicText"/>
              </w:rPr>
              <w:t xml:space="preserve"> —</w:t>
            </w:r>
            <w:proofErr w:type="gramEnd"/>
            <w:r w:rsidRPr="000C2AD8">
              <w:rPr>
                <w:rStyle w:val="CMagentaItalicText"/>
              </w:rPr>
              <w:t xml:space="preserve"> some companies do not apply </w:t>
            </w:r>
            <w:r w:rsidR="0092551B" w:rsidRPr="000C2AD8">
              <w:rPr>
                <w:rStyle w:val="CMagentaItalicText"/>
              </w:rPr>
              <w:t>employee</w:t>
            </w:r>
            <w:r w:rsidRPr="000C2AD8">
              <w:rPr>
                <w:rStyle w:val="CMagentaItalicText"/>
              </w:rPr>
              <w:t xml:space="preserve"> contributions to bonus checks or commission checks, even if those amounts must be </w:t>
            </w:r>
            <w:proofErr w:type="gramStart"/>
            <w:r w:rsidRPr="000C2AD8">
              <w:rPr>
                <w:rStyle w:val="CMagentaItalicText"/>
              </w:rPr>
              <w:t>taken into account</w:t>
            </w:r>
            <w:proofErr w:type="gramEnd"/>
            <w:r w:rsidRPr="000C2AD8">
              <w:rPr>
                <w:rStyle w:val="CMagentaItalicText"/>
              </w:rPr>
              <w:t xml:space="preserve"> for </w:t>
            </w:r>
            <w:r w:rsidR="00B33810" w:rsidRPr="000C2AD8">
              <w:rPr>
                <w:rStyle w:val="CMagentaItalicText"/>
              </w:rPr>
              <w:t>p</w:t>
            </w:r>
            <w:r w:rsidRPr="000C2AD8">
              <w:rPr>
                <w:rStyle w:val="CMagentaItalicText"/>
              </w:rPr>
              <w:t>lan purposes.]</w:t>
            </w:r>
          </w:p>
        </w:tc>
      </w:tr>
    </w:tbl>
    <w:p w14:paraId="7C7C1314" w14:textId="2DA5CB36" w:rsidR="0097243A" w:rsidRPr="000C2AD8" w:rsidRDefault="0097243A" w:rsidP="00422676">
      <w:pPr>
        <w:pStyle w:val="09MagentaItalicTextSpaceAboveBelow"/>
      </w:pPr>
      <w:r w:rsidRPr="00910D1B">
        <w:lastRenderedPageBreak/>
        <w:t xml:space="preserve">[Sections below must also be included if your plan includes </w:t>
      </w:r>
      <w:proofErr w:type="gramStart"/>
      <w:r w:rsidRPr="00910D1B">
        <w:t>a safe</w:t>
      </w:r>
      <w:proofErr w:type="gramEnd"/>
      <w:r w:rsidRPr="00910D1B">
        <w:t xml:space="preserve"> harbor provision</w:t>
      </w:r>
      <w:r w:rsidR="00F14D82" w:rsidRPr="006220B9">
        <w:t>:</w:t>
      </w:r>
      <w:r w:rsidRPr="00910D1B">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6772A5" w:rsidRPr="00C60909" w14:paraId="0FEAEEA8" w14:textId="77777777" w:rsidTr="00AB32F8">
        <w:trPr>
          <w:trHeight w:val="4364"/>
        </w:trPr>
        <w:tc>
          <w:tcPr>
            <w:tcW w:w="10368" w:type="dxa"/>
          </w:tcPr>
          <w:p w14:paraId="07130E9D" w14:textId="77777777" w:rsidR="006772A5" w:rsidRDefault="006772A5" w:rsidP="00FD28D2">
            <w:pPr>
              <w:pStyle w:val="Heading2"/>
            </w:pPr>
            <w:r w:rsidRPr="00C60909">
              <w:t xml:space="preserve">Vesting and </w:t>
            </w:r>
            <w:r>
              <w:t>w</w:t>
            </w:r>
            <w:r w:rsidRPr="00C60909">
              <w:t xml:space="preserve">ithdrawal </w:t>
            </w:r>
            <w:r>
              <w:t>p</w:t>
            </w:r>
            <w:r w:rsidRPr="00C60909">
              <w:t>rovisions</w:t>
            </w:r>
          </w:p>
          <w:p w14:paraId="69C13CCB" w14:textId="7C482C53" w:rsidR="00DC207F" w:rsidRPr="00C60909" w:rsidRDefault="00DC207F" w:rsidP="00DA2A1B">
            <w:pPr>
              <w:pStyle w:val="07MagentaItalicText911SpaceBelow"/>
              <w:rPr>
                <w:color w:val="000000"/>
              </w:rPr>
            </w:pPr>
            <w:r w:rsidRPr="005B69B8">
              <w:t>[</w:t>
            </w:r>
            <w:r w:rsidRPr="00207B97">
              <w:t>S</w:t>
            </w:r>
            <w:r w:rsidRPr="005B69B8">
              <w:t xml:space="preserve">elect </w:t>
            </w:r>
            <w:r>
              <w:t>and customize</w:t>
            </w:r>
            <w:r w:rsidRPr="005B69B8">
              <w:t xml:space="preserve"> one</w:t>
            </w:r>
            <w:r>
              <w:t xml:space="preserve"> </w:t>
            </w:r>
            <w:r w:rsidRPr="005B69B8">
              <w:t>of the following</w:t>
            </w:r>
            <w:r w:rsidR="00091554">
              <w:t>:</w:t>
            </w:r>
            <w:r>
              <w:t>]</w:t>
            </w:r>
          </w:p>
          <w:p w14:paraId="35462944" w14:textId="77777777" w:rsidR="00CF2AEC" w:rsidRPr="0053521F" w:rsidRDefault="00CF2AEC" w:rsidP="003A426A">
            <w:pPr>
              <w:pStyle w:val="Style03Text911SpaceBelowItalicPink"/>
            </w:pPr>
            <w:r w:rsidRPr="00247949">
              <w:rPr>
                <w:rStyle w:val="CMagentaText"/>
              </w:rPr>
              <w:t>[1]</w:t>
            </w:r>
            <w:r>
              <w:t xml:space="preserve"> </w:t>
            </w:r>
            <w:r w:rsidR="00911213" w:rsidRPr="00DA2A1B">
              <w:rPr>
                <w:rStyle w:val="CMagentaItalicText"/>
              </w:rPr>
              <w:t>[</w:t>
            </w:r>
            <w:r w:rsidRPr="00DA2A1B">
              <w:rPr>
                <w:rStyle w:val="CMagentaItalicText"/>
              </w:rPr>
              <w:t xml:space="preserve">Add and customize for plans with a </w:t>
            </w:r>
            <w:proofErr w:type="gramStart"/>
            <w:r w:rsidRPr="00DA2A1B">
              <w:rPr>
                <w:rStyle w:val="CMagentaItalicText"/>
              </w:rPr>
              <w:t>Non-QACA</w:t>
            </w:r>
            <w:proofErr w:type="gramEnd"/>
            <w:r w:rsidRPr="00DA2A1B">
              <w:rPr>
                <w:rStyle w:val="CMagentaItalicText"/>
              </w:rPr>
              <w:t xml:space="preserve"> safe harbor]</w:t>
            </w:r>
            <w:r>
              <w:rPr>
                <w:i/>
              </w:rPr>
              <w:t xml:space="preserve"> </w:t>
            </w:r>
            <w:r w:rsidRPr="00C60909">
              <w:t xml:space="preserve">Your </w:t>
            </w:r>
            <w:r w:rsidR="00FE4B1E">
              <w:t>employee contributions</w:t>
            </w:r>
            <w:r>
              <w:t xml:space="preserve"> and </w:t>
            </w:r>
            <w:r w:rsidR="00514933">
              <w:t>safe harbor contributio</w:t>
            </w:r>
            <w:r>
              <w:t>ns</w:t>
            </w:r>
            <w:r w:rsidRPr="00C60909">
              <w:t xml:space="preserve"> are 100% </w:t>
            </w:r>
            <w:proofErr w:type="gramStart"/>
            <w:r w:rsidRPr="00C60909">
              <w:t>vested at all times</w:t>
            </w:r>
            <w:proofErr w:type="gramEnd"/>
            <w:r w:rsidRPr="00C60909">
              <w:t xml:space="preserve">. </w:t>
            </w:r>
            <w:r w:rsidRPr="00DA2A1B">
              <w:rPr>
                <w:rStyle w:val="CMagentaItalicText"/>
              </w:rPr>
              <w:t>[For non-safe harbor employer contributions:]</w:t>
            </w:r>
            <w:r w:rsidRPr="00D36A7C">
              <w:rPr>
                <w:i/>
              </w:rPr>
              <w:t xml:space="preserve"> </w:t>
            </w:r>
            <w:r w:rsidRPr="00C60909">
              <w:t xml:space="preserve">You will vest in the </w:t>
            </w:r>
            <w:r w:rsidRPr="00DA2A1B">
              <w:rPr>
                <w:rStyle w:val="CMagentaText"/>
              </w:rPr>
              <w:t>[match] [nonelective]</w:t>
            </w:r>
            <w:r w:rsidRPr="0053521F">
              <w:t xml:space="preserve"> </w:t>
            </w:r>
            <w:r w:rsidRPr="00C60909">
              <w:t xml:space="preserve">contributions </w:t>
            </w:r>
            <w:r w:rsidRPr="00DA2A1B">
              <w:rPr>
                <w:rStyle w:val="CMagentaText"/>
              </w:rPr>
              <w:t>[XYZ Company]</w:t>
            </w:r>
            <w:r w:rsidRPr="0053521F">
              <w:t xml:space="preserve"> </w:t>
            </w:r>
            <w:r w:rsidRPr="00C60909">
              <w:t xml:space="preserve">makes to the </w:t>
            </w:r>
            <w:r w:rsidR="00B33810">
              <w:t>p</w:t>
            </w:r>
            <w:r w:rsidRPr="00C60909">
              <w:t xml:space="preserve">lan </w:t>
            </w:r>
            <w:r w:rsidRPr="00DA2A1B">
              <w:rPr>
                <w:rStyle w:val="CMagentaText"/>
              </w:rPr>
              <w:t>[immediately] [after three years of service] [gradually over a six-year period]</w:t>
            </w:r>
            <w:r w:rsidRPr="0053521F">
              <w:t xml:space="preserve"> </w:t>
            </w:r>
            <w:r w:rsidRPr="00DA2A1B">
              <w:rPr>
                <w:rStyle w:val="CMagentaText"/>
              </w:rPr>
              <w:t>[</w:t>
            </w:r>
            <w:r w:rsidRPr="00DA2A1B">
              <w:rPr>
                <w:rStyle w:val="CMagentaItalicText"/>
              </w:rPr>
              <w:t>other — provide schedule</w:t>
            </w:r>
            <w:r w:rsidRPr="00DA2A1B">
              <w:rPr>
                <w:rStyle w:val="CMagentaText"/>
              </w:rPr>
              <w:t>]</w:t>
            </w:r>
            <w:r w:rsidRPr="00D36A7C">
              <w:t>.</w:t>
            </w:r>
          </w:p>
          <w:p w14:paraId="12609B50" w14:textId="77777777" w:rsidR="006772A5" w:rsidRPr="0053521F" w:rsidRDefault="00DC207F" w:rsidP="003A426A">
            <w:pPr>
              <w:pStyle w:val="03Text911SpaceBelow"/>
            </w:pPr>
            <w:r w:rsidRPr="00247949">
              <w:rPr>
                <w:rStyle w:val="CMagentaText"/>
              </w:rPr>
              <w:t>[</w:t>
            </w:r>
            <w:r w:rsidR="00CF2AEC" w:rsidRPr="00247949">
              <w:rPr>
                <w:rStyle w:val="CMagentaText"/>
              </w:rPr>
              <w:t>2</w:t>
            </w:r>
            <w:r w:rsidRPr="00247949">
              <w:rPr>
                <w:rStyle w:val="CMagentaText"/>
              </w:rPr>
              <w:t>]</w:t>
            </w:r>
            <w:r>
              <w:t xml:space="preserve"> </w:t>
            </w:r>
            <w:r w:rsidR="00911213" w:rsidRPr="00DA2A1B">
              <w:rPr>
                <w:rStyle w:val="CMagentaItalicText"/>
              </w:rPr>
              <w:t>[</w:t>
            </w:r>
            <w:r w:rsidRPr="00DA2A1B">
              <w:rPr>
                <w:rStyle w:val="CMagentaItalicText"/>
              </w:rPr>
              <w:t>Add and customize for plans using a QACA safe harbor]</w:t>
            </w:r>
            <w:r w:rsidR="00CF2AEC">
              <w:rPr>
                <w:i/>
                <w:iCs/>
              </w:rPr>
              <w:t xml:space="preserve"> </w:t>
            </w:r>
            <w:r w:rsidR="006772A5" w:rsidRPr="00C60909">
              <w:t xml:space="preserve">Your </w:t>
            </w:r>
            <w:r w:rsidR="00FE4B1E">
              <w:t>employee contributions</w:t>
            </w:r>
            <w:r w:rsidR="006772A5" w:rsidRPr="00C60909">
              <w:t xml:space="preserve"> are 100% </w:t>
            </w:r>
            <w:proofErr w:type="gramStart"/>
            <w:r w:rsidR="006772A5" w:rsidRPr="00C60909">
              <w:t>vested at all times</w:t>
            </w:r>
            <w:proofErr w:type="gramEnd"/>
            <w:r w:rsidR="006772A5" w:rsidRPr="00C60909">
              <w:t xml:space="preserve">. You will vest in the safe harbor contributions </w:t>
            </w:r>
            <w:r w:rsidR="006772A5" w:rsidRPr="00DA2A1B">
              <w:rPr>
                <w:rStyle w:val="CMagentaText"/>
              </w:rPr>
              <w:t>[XYZ Company]</w:t>
            </w:r>
            <w:r w:rsidR="006772A5" w:rsidRPr="0053521F">
              <w:t xml:space="preserve"> </w:t>
            </w:r>
            <w:r w:rsidR="006772A5" w:rsidRPr="00C60909">
              <w:t xml:space="preserve">makes to the </w:t>
            </w:r>
            <w:r w:rsidR="00B33810" w:rsidRPr="00DA2A1B">
              <w:rPr>
                <w:rStyle w:val="CMagentaText"/>
              </w:rPr>
              <w:t>p</w:t>
            </w:r>
            <w:r w:rsidR="006772A5" w:rsidRPr="00DA2A1B">
              <w:rPr>
                <w:rStyle w:val="CMagentaText"/>
              </w:rPr>
              <w:t xml:space="preserve">lan </w:t>
            </w:r>
            <w:r w:rsidR="00D05583" w:rsidRPr="00DA2A1B">
              <w:rPr>
                <w:rStyle w:val="CMagentaText"/>
              </w:rPr>
              <w:t>[</w:t>
            </w:r>
            <w:r w:rsidR="006772A5" w:rsidRPr="00DA2A1B">
              <w:rPr>
                <w:rStyle w:val="CMagentaText"/>
              </w:rPr>
              <w:t>immediately</w:t>
            </w:r>
            <w:r w:rsidR="00D05583" w:rsidRPr="00DA2A1B">
              <w:rPr>
                <w:rStyle w:val="CMagentaText"/>
              </w:rPr>
              <w:t>]</w:t>
            </w:r>
            <w:r w:rsidR="00CF2AEC" w:rsidRPr="00DA2A1B">
              <w:rPr>
                <w:rStyle w:val="CMagentaText"/>
              </w:rPr>
              <w:t xml:space="preserve"> [</w:t>
            </w:r>
            <w:r w:rsidR="009F2C16" w:rsidRPr="00DA2A1B">
              <w:rPr>
                <w:rStyle w:val="CMagentaText"/>
              </w:rPr>
              <w:t>after two years of servic</w:t>
            </w:r>
            <w:r w:rsidR="00CF2AEC" w:rsidRPr="00DA2A1B">
              <w:rPr>
                <w:rStyle w:val="CMagentaText"/>
              </w:rPr>
              <w:t>e] [other-</w:t>
            </w:r>
            <w:r w:rsidR="009F2C16" w:rsidRPr="00DA2A1B">
              <w:rPr>
                <w:rStyle w:val="CMagentaText"/>
              </w:rPr>
              <w:t>provide details for modified vesting schedule]</w:t>
            </w:r>
            <w:r w:rsidR="006772A5" w:rsidRPr="00870418">
              <w:t>.</w:t>
            </w:r>
            <w:r w:rsidR="006772A5" w:rsidRPr="0053521F">
              <w:t xml:space="preserve"> </w:t>
            </w:r>
            <w:r w:rsidR="006772A5" w:rsidRPr="00DA2A1B">
              <w:rPr>
                <w:rStyle w:val="CMagentaItalicText"/>
              </w:rPr>
              <w:t>[For non-safe harbor employer contributions:]</w:t>
            </w:r>
            <w:r w:rsidR="006772A5" w:rsidRPr="00C60909">
              <w:t xml:space="preserve"> You will vest in the </w:t>
            </w:r>
            <w:r w:rsidR="006772A5" w:rsidRPr="00DA2A1B">
              <w:rPr>
                <w:rStyle w:val="CMagentaText"/>
              </w:rPr>
              <w:t>[match]</w:t>
            </w:r>
            <w:r w:rsidR="006772A5" w:rsidRPr="0053521F">
              <w:t xml:space="preserve"> </w:t>
            </w:r>
            <w:r w:rsidR="006772A5" w:rsidRPr="00DA2A1B">
              <w:rPr>
                <w:rStyle w:val="CMagentaText"/>
              </w:rPr>
              <w:t>[nonelective]</w:t>
            </w:r>
            <w:r w:rsidR="006772A5" w:rsidRPr="0053521F">
              <w:t xml:space="preserve"> </w:t>
            </w:r>
            <w:r w:rsidR="006772A5" w:rsidRPr="00C60909">
              <w:t xml:space="preserve">contributions </w:t>
            </w:r>
            <w:r w:rsidR="006772A5" w:rsidRPr="00DA2A1B">
              <w:rPr>
                <w:rStyle w:val="CMagentaText"/>
              </w:rPr>
              <w:t>[XYZ Company]</w:t>
            </w:r>
            <w:r w:rsidR="006772A5" w:rsidRPr="0053521F">
              <w:t xml:space="preserve"> </w:t>
            </w:r>
            <w:r w:rsidR="006772A5" w:rsidRPr="00C60909">
              <w:t xml:space="preserve">makes to the </w:t>
            </w:r>
            <w:r w:rsidR="00B33810" w:rsidRPr="00DA2A1B">
              <w:rPr>
                <w:rStyle w:val="CMagentaText"/>
              </w:rPr>
              <w:t>p</w:t>
            </w:r>
            <w:r w:rsidR="006772A5" w:rsidRPr="00DA2A1B">
              <w:rPr>
                <w:rStyle w:val="CMagentaText"/>
              </w:rPr>
              <w:t>lan [immediately] [after three years of service] [gradually over a six-year period]</w:t>
            </w:r>
            <w:r w:rsidR="006772A5" w:rsidRPr="0053521F">
              <w:t xml:space="preserve"> </w:t>
            </w:r>
            <w:r w:rsidR="006772A5" w:rsidRPr="00DA2A1B">
              <w:rPr>
                <w:rStyle w:val="CMagentaItalicText"/>
              </w:rPr>
              <w:t>[other — provide schedule]</w:t>
            </w:r>
            <w:r w:rsidR="006772A5" w:rsidRPr="00DA2A1B">
              <w:rPr>
                <w:rStyle w:val="CBlackText"/>
              </w:rPr>
              <w:t>.</w:t>
            </w:r>
          </w:p>
          <w:p w14:paraId="0481CBCA" w14:textId="32CA059C" w:rsidR="006772A5" w:rsidRDefault="00473C88" w:rsidP="005A0819">
            <w:pPr>
              <w:pStyle w:val="03Text911SpaceBelow"/>
            </w:pPr>
            <w:r w:rsidRPr="009D38CE">
              <w:t xml:space="preserve">Refer to </w:t>
            </w:r>
            <w:r w:rsidRPr="00DA2A1B">
              <w:rPr>
                <w:rStyle w:val="CMagentaText"/>
              </w:rPr>
              <w:t>[section ____]</w:t>
            </w:r>
            <w:r>
              <w:t xml:space="preserve"> </w:t>
            </w:r>
            <w:r w:rsidRPr="00F37D80">
              <w:t>of</w:t>
            </w:r>
            <w:r w:rsidRPr="0053521F">
              <w:t xml:space="preserve"> </w:t>
            </w:r>
            <w:r w:rsidRPr="009D38CE">
              <w:t>your SPD for more information on vesting.</w:t>
            </w:r>
          </w:p>
          <w:p w14:paraId="2B9DCD64" w14:textId="1C0ED75F" w:rsidR="006772A5" w:rsidRPr="00C60909" w:rsidRDefault="006772A5" w:rsidP="00DA2A1B">
            <w:pPr>
              <w:pStyle w:val="08MagentaItalicText911NoSpaceBelow"/>
            </w:pPr>
            <w:r w:rsidRPr="00C60909">
              <w:t>[Customize these withdrawal provisions to match your plan</w:t>
            </w:r>
            <w:r w:rsidR="00E43C78">
              <w:t>’</w:t>
            </w:r>
            <w:r w:rsidRPr="00C60909">
              <w:t>s provisions:</w:t>
            </w:r>
            <w:r w:rsidRPr="00D36A7C">
              <w:t>]</w:t>
            </w:r>
          </w:p>
          <w:p w14:paraId="5FDD340B" w14:textId="25164C20" w:rsidR="006772A5" w:rsidRPr="00C60909" w:rsidRDefault="006772A5" w:rsidP="00DA2A1B">
            <w:pPr>
              <w:pStyle w:val="03Text911SpaceBelow"/>
            </w:pPr>
            <w:r w:rsidRPr="00C60909">
              <w:t xml:space="preserve">Even if you are vested in your </w:t>
            </w:r>
            <w:r w:rsidR="00B33810">
              <w:t>p</w:t>
            </w:r>
            <w:r w:rsidRPr="00C60909">
              <w:t xml:space="preserve">lan account, there are limits concerning when you may withdraw your funds. These limits may be important to you in deciding how much, if anything, </w:t>
            </w:r>
            <w:proofErr w:type="gramStart"/>
            <w:r w:rsidRPr="00C60909">
              <w:t>to contribute</w:t>
            </w:r>
            <w:proofErr w:type="gramEnd"/>
            <w:r w:rsidRPr="00C60909">
              <w:t xml:space="preserve"> to the </w:t>
            </w:r>
            <w:r w:rsidR="00B33810">
              <w:t>p</w:t>
            </w:r>
            <w:r w:rsidRPr="00C60909">
              <w:t xml:space="preserve">lan. </w:t>
            </w:r>
            <w:proofErr w:type="gramStart"/>
            <w:r w:rsidRPr="00C60909">
              <w:t>Generally</w:t>
            </w:r>
            <w:proofErr w:type="gramEnd"/>
            <w:r w:rsidRPr="00C60909">
              <w:t xml:space="preserve"> you may only withdraw vested money after you leave your job, reach age </w:t>
            </w:r>
            <w:r w:rsidR="00CA6CB9" w:rsidRPr="00CA6CB9">
              <w:rPr>
                <w:rFonts w:cs="Arial"/>
                <w:color w:val="222222"/>
              </w:rPr>
              <w:t>59½</w:t>
            </w:r>
            <w:r w:rsidRPr="00CA6CB9">
              <w:t>,</w:t>
            </w:r>
            <w:r w:rsidRPr="00C60909">
              <w:t xml:space="preserve"> or become disabled. Depending on the type of contributions in your account, all or a portion of any withdrawal you make will be considered </w:t>
            </w:r>
            <w:proofErr w:type="gramStart"/>
            <w:r w:rsidRPr="00C60909">
              <w:t>taxable income</w:t>
            </w:r>
            <w:proofErr w:type="gramEnd"/>
            <w:r w:rsidRPr="00C60909">
              <w:t xml:space="preserve"> to you. You may be subject to an extra 10% tax on distributions taken before age </w:t>
            </w:r>
            <w:r w:rsidR="00B4676C" w:rsidRPr="00CA6CB9">
              <w:rPr>
                <w:rFonts w:cs="Arial"/>
                <w:color w:val="222222"/>
              </w:rPr>
              <w:t>59½</w:t>
            </w:r>
            <w:r w:rsidR="00B4676C">
              <w:rPr>
                <w:rFonts w:cs="Arial"/>
                <w:color w:val="222222"/>
              </w:rPr>
              <w:t xml:space="preserve"> </w:t>
            </w:r>
            <w:r w:rsidRPr="00C60909">
              <w:t>unless an exception applies. Your beneficiary is entitled to any vested amount remaining in your account when you die.</w:t>
            </w:r>
          </w:p>
          <w:p w14:paraId="7A003082" w14:textId="77777777" w:rsidR="003B0203" w:rsidRPr="00C60909" w:rsidRDefault="003B0203" w:rsidP="00DA2A1B">
            <w:pPr>
              <w:pStyle w:val="08MagentaItalicText911NoSpaceBelow"/>
            </w:pPr>
            <w:r w:rsidRPr="003B0203">
              <w:t>[If your</w:t>
            </w:r>
            <w:r w:rsidRPr="00C60909">
              <w:t xml:space="preserve"> plan offers loans:</w:t>
            </w:r>
            <w:r w:rsidRPr="00017DD9">
              <w:t xml:space="preserve">] </w:t>
            </w:r>
          </w:p>
          <w:p w14:paraId="7451F278" w14:textId="77777777" w:rsidR="003B0203" w:rsidRPr="00C60909" w:rsidRDefault="003B0203" w:rsidP="00DA2A1B">
            <w:pPr>
              <w:pStyle w:val="03Text911SpaceBelow"/>
            </w:pPr>
            <w:r w:rsidRPr="00C60909">
              <w:t xml:space="preserve">You can borrow certain amounts from your vested </w:t>
            </w:r>
            <w:r w:rsidR="00B33810">
              <w:t>p</w:t>
            </w:r>
            <w:r w:rsidRPr="00C60909">
              <w:t xml:space="preserve">lan account. Refer to the loan policy for the </w:t>
            </w:r>
            <w:r w:rsidR="00B33810">
              <w:t>p</w:t>
            </w:r>
            <w:r w:rsidRPr="00C60909">
              <w:t>lan to learn about the</w:t>
            </w:r>
            <w:r>
              <w:t xml:space="preserve"> </w:t>
            </w:r>
            <w:r w:rsidRPr="00C60909">
              <w:t>specific limits that apply to loans.</w:t>
            </w:r>
          </w:p>
          <w:p w14:paraId="6FE65DE8" w14:textId="5CDF4F27" w:rsidR="00473C88" w:rsidRPr="009D38CE" w:rsidRDefault="00473C88" w:rsidP="00DA2A1B">
            <w:pPr>
              <w:pStyle w:val="08MagentaItalicText911NoSpaceBelow"/>
            </w:pPr>
            <w:r w:rsidRPr="00F37D80">
              <w:t>[For</w:t>
            </w:r>
            <w:r w:rsidRPr="009D38CE">
              <w:t xml:space="preserve"> plan</w:t>
            </w:r>
            <w:r>
              <w:t>s that</w:t>
            </w:r>
            <w:r w:rsidRPr="009D38CE">
              <w:t xml:space="preserve"> offer hardship withdrawals</w:t>
            </w:r>
            <w:r>
              <w:t>. C</w:t>
            </w:r>
            <w:r w:rsidRPr="009D38CE">
              <w:t xml:space="preserve">ustomize to </w:t>
            </w:r>
            <w:r>
              <w:t xml:space="preserve">match </w:t>
            </w:r>
            <w:r w:rsidRPr="009D38CE">
              <w:t>your plan</w:t>
            </w:r>
            <w:r w:rsidR="00E43C78">
              <w:t>’</w:t>
            </w:r>
            <w:r w:rsidRPr="009D38CE">
              <w:t>s provisions:</w:t>
            </w:r>
            <w:r w:rsidRPr="00D36A7C">
              <w:t>]</w:t>
            </w:r>
          </w:p>
          <w:p w14:paraId="73AD8191" w14:textId="2332A501" w:rsidR="007709B2" w:rsidRDefault="00473C88" w:rsidP="00DA2A1B">
            <w:pPr>
              <w:pStyle w:val="03Text911SpaceBelow"/>
            </w:pPr>
            <w:r w:rsidRPr="009D38CE">
              <w:t>Under certain circumstances, you may be able to take a withdrawal</w:t>
            </w:r>
            <w:r>
              <w:t xml:space="preserve"> from certain accounts</w:t>
            </w:r>
            <w:r w:rsidRPr="009D38CE">
              <w:t xml:space="preserve"> if you have a</w:t>
            </w:r>
            <w:r>
              <w:t xml:space="preserve"> </w:t>
            </w:r>
            <w:r w:rsidRPr="009D38CE">
              <w:t>hardship.</w:t>
            </w:r>
            <w:r>
              <w:t xml:space="preserve"> </w:t>
            </w:r>
            <w:r w:rsidRPr="00D82749">
              <w:t>However, there are various rules and requirements that you must meet before any withdrawal is permitted</w:t>
            </w:r>
            <w:r>
              <w:t>.</w:t>
            </w:r>
          </w:p>
          <w:p w14:paraId="62509448" w14:textId="77777777" w:rsidR="00473C88" w:rsidRDefault="00473C88" w:rsidP="009B3104">
            <w:pPr>
              <w:pStyle w:val="04Text911NoSpaceBelow"/>
              <w:rPr>
                <w:i/>
                <w:iCs/>
                <w:color w:val="FF00FF"/>
              </w:rPr>
            </w:pPr>
            <w:r w:rsidRPr="001121A2">
              <w:t xml:space="preserve">Refer </w:t>
            </w:r>
            <w:r w:rsidRPr="00DA2A1B">
              <w:rPr>
                <w:rStyle w:val="CMagentaText"/>
              </w:rPr>
              <w:t>to [section ____]</w:t>
            </w:r>
            <w:r w:rsidRPr="001121A2">
              <w:t xml:space="preserve"> of your SPD for</w:t>
            </w:r>
            <w:r>
              <w:t xml:space="preserve"> more</w:t>
            </w:r>
            <w:r w:rsidRPr="001121A2">
              <w:t xml:space="preserve"> details regarding </w:t>
            </w:r>
            <w:r>
              <w:t>hardships.</w:t>
            </w:r>
            <w:r w:rsidRPr="009D38CE">
              <w:t xml:space="preserve"> </w:t>
            </w:r>
          </w:p>
          <w:p w14:paraId="48556AB1" w14:textId="77777777" w:rsidR="006772A5" w:rsidRPr="00C60909" w:rsidRDefault="006772A5" w:rsidP="00567D7C">
            <w:pPr>
              <w:autoSpaceDE w:val="0"/>
              <w:autoSpaceDN w:val="0"/>
              <w:adjustRightInd w:val="0"/>
              <w:rPr>
                <w:b/>
                <w:bCs/>
                <w:szCs w:val="18"/>
                <w:u w:val="single"/>
              </w:rPr>
            </w:pPr>
          </w:p>
        </w:tc>
      </w:tr>
    </w:tbl>
    <w:p w14:paraId="0F680DE9" w14:textId="77777777" w:rsidR="009B3104" w:rsidRDefault="009B3104" w:rsidP="009B3104">
      <w:pPr>
        <w:pStyle w:val="04Text911NoSpaceBelow"/>
      </w:pPr>
    </w:p>
    <w:p w14:paraId="60E4182A" w14:textId="08BE8103" w:rsidR="00117F62" w:rsidRPr="00AB5FFA" w:rsidRDefault="00117F62" w:rsidP="00FD28D2">
      <w:pPr>
        <w:pStyle w:val="Heading2"/>
      </w:pPr>
      <w:r w:rsidRPr="00AB5FFA">
        <w:t>Details of your default investment</w:t>
      </w:r>
    </w:p>
    <w:p w14:paraId="297FE8B6" w14:textId="7C77EC8C" w:rsidR="00117F62" w:rsidRPr="006220B9" w:rsidRDefault="00117F62" w:rsidP="00DA2A1B">
      <w:pPr>
        <w:pStyle w:val="08MagentaItalicText911NoSpaceBelow"/>
      </w:pPr>
      <w:r w:rsidRPr="006220B9">
        <w:t>[For plans using a default investment other than American Funds Target Date Retirement Series:]</w:t>
      </w:r>
    </w:p>
    <w:p w14:paraId="2B0F65B6" w14:textId="77777777" w:rsidR="00117F62" w:rsidRPr="009D38CE" w:rsidRDefault="00FE4B1E" w:rsidP="00DA2A1B">
      <w:pPr>
        <w:pStyle w:val="03Text911SpaceBelow"/>
        <w:rPr>
          <w:i/>
          <w:iCs/>
          <w:color w:val="FF00FF"/>
        </w:rPr>
      </w:pPr>
      <w:r w:rsidRPr="0081703E">
        <w:t xml:space="preserve">Unless you </w:t>
      </w:r>
      <w:r>
        <w:t>choose or have already chosen another investment</w:t>
      </w:r>
      <w:r w:rsidRPr="0081703E">
        <w:t>, your contributions will</w:t>
      </w:r>
      <w:r>
        <w:t>,</w:t>
      </w:r>
      <w:r w:rsidRPr="007C4F6D">
        <w:t xml:space="preserve"> </w:t>
      </w:r>
      <w:r w:rsidRPr="00BF4298">
        <w:t xml:space="preserve">or will continue </w:t>
      </w:r>
      <w:r>
        <w:t>to be</w:t>
      </w:r>
      <w:r w:rsidR="00E022B3">
        <w:t>,</w:t>
      </w:r>
      <w:r w:rsidRPr="0081703E">
        <w:t xml:space="preserve"> invested in the default option for the </w:t>
      </w:r>
      <w:r>
        <w:t>p</w:t>
      </w:r>
      <w:r w:rsidRPr="0081703E">
        <w:t xml:space="preserve">lan. </w:t>
      </w:r>
      <w:r w:rsidR="00117F62" w:rsidRPr="009A3684">
        <w:t xml:space="preserve">The default option for our </w:t>
      </w:r>
      <w:r w:rsidR="00B33810">
        <w:t>p</w:t>
      </w:r>
      <w:r w:rsidR="00117F62" w:rsidRPr="009A3684">
        <w:t xml:space="preserve">lan is the </w:t>
      </w:r>
      <w:r w:rsidR="00117F62" w:rsidRPr="00DA2A1B">
        <w:rPr>
          <w:rStyle w:val="CMagentaText"/>
        </w:rPr>
        <w:t>[Default investment option name]</w:t>
      </w:r>
      <w:r w:rsidR="00117F62" w:rsidRPr="00421293">
        <w:t>.</w:t>
      </w:r>
      <w:r w:rsidR="00D0463E">
        <w:t xml:space="preserve"> </w:t>
      </w:r>
    </w:p>
    <w:p w14:paraId="7137A484" w14:textId="735BA1B8" w:rsidR="0085218D" w:rsidRPr="006220B9" w:rsidRDefault="0085218D" w:rsidP="00DA2A1B">
      <w:pPr>
        <w:pStyle w:val="08MagentaItalicText911NoSpaceBelow"/>
      </w:pPr>
      <w:r w:rsidRPr="006220B9">
        <w:t xml:space="preserve">[For plans using </w:t>
      </w:r>
      <w:r w:rsidR="00895592" w:rsidRPr="006220B9">
        <w:t xml:space="preserve">American Funds </w:t>
      </w:r>
      <w:r w:rsidRPr="006220B9">
        <w:t>Target Date Retirement Series as the plan</w:t>
      </w:r>
      <w:r w:rsidR="00E43C78">
        <w:t>’</w:t>
      </w:r>
      <w:r w:rsidRPr="006220B9">
        <w:t>s default investment option:]</w:t>
      </w:r>
    </w:p>
    <w:p w14:paraId="250283CD" w14:textId="3ED0BA7B" w:rsidR="00C6460C" w:rsidRDefault="00C62CE7" w:rsidP="00DA2A1B">
      <w:pPr>
        <w:pStyle w:val="03Text911SpaceBelow"/>
      </w:pPr>
      <w:r w:rsidRPr="00C62CE7">
        <w:t>Unless you choose or have already chosen another investment, your contributions will, or will continue to be, invested in the default option for the plan. The default option for our plan is the American Funds Target Date Retirement Series®. The default fund is the fund in the series that corresponds roughly to the year you will turn 65 (</w:t>
      </w:r>
      <w:r w:rsidR="00136539">
        <w:t>refer to</w:t>
      </w:r>
      <w:r w:rsidRPr="00C62CE7">
        <w:t xml:space="preserve"> the chart below).</w:t>
      </w:r>
    </w:p>
    <w:p w14:paraId="6C870771" w14:textId="53DD0B97" w:rsidR="00C6460C" w:rsidRPr="00BA33B6" w:rsidRDefault="00C6460C" w:rsidP="00DA2A1B">
      <w:pPr>
        <w:pStyle w:val="10ItalicTextSpaceAfter"/>
      </w:pPr>
      <w:r w:rsidRPr="004F0E36">
        <w:rPr>
          <w:i/>
          <w:iCs w:val="0"/>
        </w:rPr>
        <w:t>Note:</w:t>
      </w:r>
      <w:r w:rsidRPr="00BA33B6">
        <w:t xml:space="preserve"> </w:t>
      </w:r>
      <w:r w:rsidRPr="00AA7523">
        <w:rPr>
          <w:i/>
          <w:iCs w:val="0"/>
        </w:rPr>
        <w:t>If your date of birth is updated in the plan</w:t>
      </w:r>
      <w:r w:rsidR="00E43C78" w:rsidRPr="00AA7523">
        <w:rPr>
          <w:i/>
          <w:iCs w:val="0"/>
        </w:rPr>
        <w:t>’</w:t>
      </w:r>
      <w:r w:rsidRPr="00AA7523">
        <w:rPr>
          <w:i/>
          <w:iCs w:val="0"/>
        </w:rPr>
        <w:t>s recordkeeping system, the default fund will be updated for future contributions as needed. The recordkeeping system will not automatically adjust or rebalance your existing balance.</w:t>
      </w:r>
    </w:p>
    <w:p w14:paraId="2BAA6DB3" w14:textId="77777777" w:rsidR="009B3104" w:rsidRDefault="009B3104">
      <w:pPr>
        <w:spacing w:line="240" w:lineRule="auto"/>
        <w:rPr>
          <w:b/>
          <w:bCs/>
          <w:szCs w:val="18"/>
          <w:u w:val="single"/>
        </w:rPr>
      </w:pPr>
      <w:r>
        <w:br w:type="page"/>
      </w:r>
    </w:p>
    <w:p w14:paraId="03D11643" w14:textId="082C6EFC" w:rsidR="00B32D1D" w:rsidRPr="00DA2A1B" w:rsidRDefault="00B32D1D" w:rsidP="00FD28D2">
      <w:pPr>
        <w:pStyle w:val="Heading2"/>
      </w:pPr>
      <w:r w:rsidRPr="00DA2A1B">
        <w:lastRenderedPageBreak/>
        <w:t>What if I do not want my contributions invested in the default fund?</w:t>
      </w:r>
    </w:p>
    <w:p w14:paraId="074FAE42" w14:textId="7DA1E77E" w:rsidR="00C52DD1" w:rsidRPr="00DA2A1B" w:rsidRDefault="00C52DD1" w:rsidP="00DA2A1B">
      <w:pPr>
        <w:pStyle w:val="03Text911SpaceBelow"/>
      </w:pPr>
      <w:r w:rsidRPr="00DA2A1B">
        <w:t>If you haven</w:t>
      </w:r>
      <w:r w:rsidR="00E43C78">
        <w:t>’</w:t>
      </w:r>
      <w:r w:rsidRPr="00DA2A1B">
        <w:t xml:space="preserve">t already made your investment selections, you can avoid having your contributions invested in the default fund by taking the following action within a reasonable time after receipt of this notice, and before the first automatic contribution to which this notice applies.  </w:t>
      </w:r>
      <w:r w:rsidR="00136539" w:rsidRPr="00DA2A1B">
        <w:t>Refer to</w:t>
      </w:r>
      <w:r w:rsidRPr="00DA2A1B">
        <w:t xml:space="preserve"> the “Automatic enrollment feature” section above for more details about when automatic contributions begin.</w:t>
      </w:r>
    </w:p>
    <w:p w14:paraId="2F3E72C3" w14:textId="09A68A8C" w:rsidR="00B32D1D" w:rsidRPr="00B33810" w:rsidRDefault="00B32D1D" w:rsidP="00DA2A1B">
      <w:pPr>
        <w:pStyle w:val="14BulletArrowItem"/>
      </w:pPr>
      <w:r w:rsidRPr="006C6DFE">
        <w:t xml:space="preserve">Access your account by visiting the </w:t>
      </w:r>
      <w:r w:rsidR="00B33810">
        <w:t>p</w:t>
      </w:r>
      <w:r w:rsidRPr="006C6DFE">
        <w:t>lan</w:t>
      </w:r>
      <w:r w:rsidR="00E43C78">
        <w:t>’</w:t>
      </w:r>
      <w:r w:rsidRPr="006C6DFE">
        <w:t xml:space="preserve">s website at </w:t>
      </w:r>
      <w:hyperlink r:id="rId16" w:history="1">
        <w:r w:rsidR="009F0F72" w:rsidRPr="006677CF">
          <w:rPr>
            <w:rStyle w:val="Hyperlink"/>
          </w:rPr>
          <w:t>capitalgroup.com/participant/</w:t>
        </w:r>
        <w:proofErr w:type="spellStart"/>
        <w:r w:rsidR="009F0F72" w:rsidRPr="006677CF">
          <w:rPr>
            <w:rStyle w:val="Hyperlink"/>
          </w:rPr>
          <w:t>planpremier</w:t>
        </w:r>
        <w:proofErr w:type="spellEnd"/>
      </w:hyperlink>
      <w:r w:rsidRPr="006C6DFE">
        <w:t xml:space="preserve"> or by calling the toll-free number at </w:t>
      </w:r>
      <w:r w:rsidR="00712D28">
        <w:br/>
      </w:r>
      <w:r w:rsidRPr="00DA2A1B">
        <w:rPr>
          <w:rStyle w:val="CDemiText"/>
        </w:rPr>
        <w:t>(800) 204-3731</w:t>
      </w:r>
      <w:r w:rsidRPr="00B33810">
        <w:t xml:space="preserve"> and make your investment selection.</w:t>
      </w:r>
    </w:p>
    <w:p w14:paraId="09C579FC" w14:textId="77777777" w:rsidR="00B32D1D" w:rsidRPr="00DA2A1B" w:rsidRDefault="00B32D1D" w:rsidP="009B3104">
      <w:pPr>
        <w:pStyle w:val="13IndentMagentaText"/>
        <w:rPr>
          <w:rStyle w:val="CMagentaText"/>
        </w:rPr>
      </w:pPr>
      <w:r w:rsidRPr="00DA2A1B">
        <w:rPr>
          <w:rStyle w:val="CMagentaText"/>
        </w:rPr>
        <w:t>[or]</w:t>
      </w:r>
    </w:p>
    <w:p w14:paraId="77E57589" w14:textId="77777777" w:rsidR="00B32D1D" w:rsidRPr="006C6DFE" w:rsidRDefault="00B32D1D" w:rsidP="00DA2A1B">
      <w:pPr>
        <w:pStyle w:val="14BulletArrowItem"/>
      </w:pPr>
      <w:r w:rsidRPr="006C6DFE">
        <w:t xml:space="preserve">Obtain an enrollment form from </w:t>
      </w:r>
      <w:r w:rsidRPr="00DA2A1B">
        <w:rPr>
          <w:rStyle w:val="CMagentaText"/>
        </w:rPr>
        <w:t>[name/department]</w:t>
      </w:r>
      <w:r w:rsidRPr="00136539">
        <w:rPr>
          <w:color w:val="000000" w:themeColor="text1"/>
        </w:rPr>
        <w:t>.</w:t>
      </w:r>
      <w:r w:rsidRPr="006C6DFE">
        <w:t xml:space="preserve"> Complete and return it to </w:t>
      </w:r>
      <w:r w:rsidRPr="00DA2A1B">
        <w:rPr>
          <w:rStyle w:val="CMagentaText"/>
        </w:rPr>
        <w:t>[name/department]</w:t>
      </w:r>
      <w:r w:rsidRPr="00136539">
        <w:rPr>
          <w:color w:val="000000" w:themeColor="text1"/>
        </w:rPr>
        <w:t>.</w:t>
      </w:r>
    </w:p>
    <w:p w14:paraId="38DB036E" w14:textId="023BF015" w:rsidR="00B32D1D" w:rsidRDefault="00B32D1D" w:rsidP="00DA2A1B">
      <w:pPr>
        <w:pStyle w:val="07MagentaItalicText911SpaceBelow"/>
      </w:pPr>
      <w:r w:rsidRPr="006220B9">
        <w:t>[Note: Choose the option(s) that are most appropriate for your plan</w:t>
      </w:r>
      <w:r w:rsidR="00E43C78">
        <w:t>’</w:t>
      </w:r>
      <w:r w:rsidRPr="006220B9">
        <w:t>s procedures.]</w:t>
      </w:r>
    </w:p>
    <w:p w14:paraId="1CE92B5A" w14:textId="77777777" w:rsidR="00B32D1D" w:rsidRDefault="00B32D1D" w:rsidP="00FD28D2">
      <w:pPr>
        <w:pStyle w:val="Heading2"/>
      </w:pPr>
      <w:r w:rsidRPr="00D34688">
        <w:t xml:space="preserve">Changing </w:t>
      </w:r>
      <w:r w:rsidR="008A26CE">
        <w:t xml:space="preserve">how </w:t>
      </w:r>
      <w:r w:rsidRPr="00D34688">
        <w:t>your investment</w:t>
      </w:r>
      <w:r w:rsidR="008A26CE">
        <w:t>s</w:t>
      </w:r>
      <w:r w:rsidRPr="00D34688">
        <w:t xml:space="preserve"> </w:t>
      </w:r>
      <w:r w:rsidR="008A26CE">
        <w:t>are being invested</w:t>
      </w:r>
    </w:p>
    <w:p w14:paraId="3830DFE2" w14:textId="3C946694" w:rsidR="00B32D1D" w:rsidRPr="00514933" w:rsidRDefault="00B32D1D" w:rsidP="00DA2A1B">
      <w:pPr>
        <w:pStyle w:val="03Text911SpaceBelow"/>
      </w:pPr>
      <w:r w:rsidRPr="00514933">
        <w:t xml:space="preserve">You can change your investment </w:t>
      </w:r>
      <w:r w:rsidR="008A26CE">
        <w:t>allocation</w:t>
      </w:r>
      <w:r w:rsidR="008A26CE" w:rsidRPr="00514933">
        <w:t xml:space="preserve"> </w:t>
      </w:r>
      <w:r w:rsidRPr="00514933">
        <w:t xml:space="preserve">at any time or you can make an exchange from the default investment into any other investment available for our plan by going to the website </w:t>
      </w:r>
      <w:hyperlink r:id="rId17" w:anchor="/login?accu=AmFunds" w:history="1">
        <w:r w:rsidR="009F0F72" w:rsidRPr="006677CF">
          <w:rPr>
            <w:rStyle w:val="Hyperlink"/>
          </w:rPr>
          <w:t>capitalgroup.com/participant/</w:t>
        </w:r>
        <w:proofErr w:type="spellStart"/>
        <w:r w:rsidR="009F0F72" w:rsidRPr="006677CF">
          <w:rPr>
            <w:rStyle w:val="Hyperlink"/>
          </w:rPr>
          <w:t>planpremier</w:t>
        </w:r>
        <w:proofErr w:type="spellEnd"/>
      </w:hyperlink>
      <w:r w:rsidR="009F0F72">
        <w:rPr>
          <w:b/>
          <w:bCs/>
        </w:rPr>
        <w:t xml:space="preserve"> </w:t>
      </w:r>
      <w:r w:rsidRPr="00514933">
        <w:t>or calling the toll-free number</w:t>
      </w:r>
      <w:r w:rsidR="008B6EA5">
        <w:t xml:space="preserve"> </w:t>
      </w:r>
      <w:r w:rsidR="008B6EA5" w:rsidRPr="008B6EA5">
        <w:t>at</w:t>
      </w:r>
      <w:r w:rsidRPr="00514933">
        <w:t xml:space="preserve"> </w:t>
      </w:r>
      <w:r w:rsidRPr="00DA2A1B">
        <w:rPr>
          <w:rStyle w:val="CDemiText"/>
        </w:rPr>
        <w:t>(800) 204-3731</w:t>
      </w:r>
      <w:r w:rsidRPr="0035380D">
        <w:rPr>
          <w:b/>
          <w:bCs/>
        </w:rPr>
        <w:t>.</w:t>
      </w:r>
      <w:r w:rsidRPr="00514933">
        <w:t xml:space="preserve"> There is no transaction fee for making an exchange into one of the other investment options available in our plan.</w:t>
      </w:r>
    </w:p>
    <w:p w14:paraId="41B984AD" w14:textId="1C737932" w:rsidR="00B32D1D" w:rsidRPr="00DA2A1B" w:rsidRDefault="00B32D1D" w:rsidP="00DA2A1B">
      <w:pPr>
        <w:pStyle w:val="03Text911SpaceBelow"/>
      </w:pPr>
      <w:r w:rsidRPr="00DA2A1B">
        <w:t xml:space="preserve">For more information about other investment options available under the </w:t>
      </w:r>
      <w:r w:rsidR="00B33810" w:rsidRPr="00DA2A1B">
        <w:t>p</w:t>
      </w:r>
      <w:r w:rsidRPr="00DA2A1B">
        <w:t xml:space="preserve">lan, visit </w:t>
      </w:r>
      <w:hyperlink r:id="rId18" w:history="1">
        <w:r w:rsidR="009F0F72" w:rsidRPr="00EC08E2">
          <w:rPr>
            <w:rStyle w:val="Hyperlink"/>
          </w:rPr>
          <w:t>capitalgroup.com/participant/</w:t>
        </w:r>
        <w:proofErr w:type="spellStart"/>
        <w:r w:rsidR="009F0F72" w:rsidRPr="00EC08E2">
          <w:rPr>
            <w:rStyle w:val="Hyperlink"/>
          </w:rPr>
          <w:t>planpremier</w:t>
        </w:r>
        <w:proofErr w:type="spellEnd"/>
      </w:hyperlink>
      <w:r w:rsidR="009F0F72" w:rsidRPr="00DA2A1B">
        <w:t xml:space="preserve"> </w:t>
      </w:r>
      <w:r w:rsidRPr="00DA2A1B">
        <w:t>or call the toll-free number</w:t>
      </w:r>
      <w:r w:rsidRPr="00FE519D">
        <w:t>,</w:t>
      </w:r>
      <w:r w:rsidRPr="0087619E">
        <w:rPr>
          <w:b/>
          <w:bCs/>
        </w:rPr>
        <w:t xml:space="preserve"> (800) 204-3731</w:t>
      </w:r>
      <w:r w:rsidRPr="00DA2A1B">
        <w:t>.</w:t>
      </w:r>
    </w:p>
    <w:p w14:paraId="2820CFE1" w14:textId="77777777" w:rsidR="00117F62" w:rsidRDefault="00117F62" w:rsidP="00FD28D2">
      <w:pPr>
        <w:pStyle w:val="Heading2"/>
      </w:pPr>
      <w:r w:rsidRPr="00D36A7C">
        <w:t>Description of the default investment</w:t>
      </w:r>
    </w:p>
    <w:p w14:paraId="0D633362" w14:textId="77777777" w:rsidR="0012650F" w:rsidRDefault="0012650F" w:rsidP="00DA2A1B">
      <w:pPr>
        <w:pStyle w:val="07MagentaItalicText911SpaceBelow"/>
      </w:pPr>
      <w:bookmarkStart w:id="1" w:name="_Hlk22557668"/>
      <w:r w:rsidRPr="008A2CB0">
        <w:t>[For plans using a default investment other than the American Funds Target Date Retirement Series</w:t>
      </w:r>
      <w:r w:rsidR="00B02AAD">
        <w:t xml:space="preserve">: </w:t>
      </w:r>
      <w:r w:rsidRPr="008A2CB0">
        <w:t>Provide a description of the default fund option(s) selected for the plan. Be sure to include a description of the qualified default investment alternative, including a description of the investment objectives, risk and return characteristics (if applicable), and fees and expenses associated with the investment alternative.]</w:t>
      </w:r>
      <w:r w:rsidRPr="008A2CB0" w:rsidDel="004C63E0">
        <w:t xml:space="preserve"> </w:t>
      </w:r>
    </w:p>
    <w:p w14:paraId="759F8B62" w14:textId="59C413F1" w:rsidR="0012650F" w:rsidRPr="005D3DC1" w:rsidRDefault="0012650F" w:rsidP="00DA2A1B">
      <w:pPr>
        <w:pStyle w:val="08MagentaItalicText911NoSpaceBelow"/>
        <w:rPr>
          <w:color w:val="000000"/>
        </w:rPr>
      </w:pPr>
      <w:r w:rsidRPr="00E571C5">
        <w:t>[For plans using the American Funds Target Date Retirement Series as the plan</w:t>
      </w:r>
      <w:r w:rsidR="00E43C78">
        <w:t>’</w:t>
      </w:r>
      <w:r w:rsidRPr="00E571C5">
        <w:t>s default investment option, use this section:]</w:t>
      </w:r>
    </w:p>
    <w:bookmarkEnd w:id="1"/>
    <w:p w14:paraId="702E5E0F" w14:textId="38B7CD50" w:rsidR="00DA2A1B" w:rsidRPr="009A3684" w:rsidRDefault="00682CCD" w:rsidP="00DA2A1B">
      <w:pPr>
        <w:pStyle w:val="03Text911SpaceBelow"/>
      </w:pPr>
      <w:r w:rsidRPr="00B406BF">
        <w:t>Designed to simplify your investment decision-</w:t>
      </w:r>
      <w:r w:rsidRPr="009A3684">
        <w:t>making, t</w:t>
      </w:r>
      <w:r w:rsidR="00374C69">
        <w:t xml:space="preserve">he </w:t>
      </w:r>
      <w:r w:rsidR="000D6251">
        <w:t xml:space="preserve">American Funds Target Date Retirement </w:t>
      </w:r>
      <w:r w:rsidR="00374C69">
        <w:t>S</w:t>
      </w:r>
      <w:r w:rsidR="0085218D" w:rsidRPr="009A3684">
        <w:t xml:space="preserve">eries </w:t>
      </w:r>
      <w:r w:rsidRPr="009A3684">
        <w:t xml:space="preserve">is made up </w:t>
      </w:r>
      <w:r w:rsidR="0085218D" w:rsidRPr="009A3684">
        <w:t xml:space="preserve">of </w:t>
      </w:r>
      <w:r w:rsidR="00DC7BB7">
        <w:t>1</w:t>
      </w:r>
      <w:r w:rsidR="003E4A4F">
        <w:t>3</w:t>
      </w:r>
      <w:r w:rsidR="0085218D" w:rsidRPr="009A3684">
        <w:t xml:space="preserve"> target date fund portfolios, each </w:t>
      </w:r>
      <w:r w:rsidR="00714799" w:rsidRPr="009A3684">
        <w:t xml:space="preserve">composed of </w:t>
      </w:r>
      <w:r w:rsidR="0085218D" w:rsidRPr="009A3684">
        <w:t>a different mix of the American Funds</w:t>
      </w:r>
      <w:r w:rsidR="005E67AD" w:rsidRPr="009A3684">
        <w:t xml:space="preserve">, </w:t>
      </w:r>
      <w:r w:rsidR="0085218D" w:rsidRPr="009A3684">
        <w:t>with retirement date</w:t>
      </w:r>
      <w:r w:rsidR="00BC137D" w:rsidRPr="009A3684">
        <w:t>s</w:t>
      </w:r>
      <w:r w:rsidR="0085218D" w:rsidRPr="009A3684">
        <w:t xml:space="preserve"> ranging from 2010 through </w:t>
      </w:r>
      <w:r w:rsidR="00DC7BB7">
        <w:t>20</w:t>
      </w:r>
      <w:r w:rsidR="003E4A4F">
        <w:t>70</w:t>
      </w:r>
      <w:r w:rsidR="0085218D" w:rsidRPr="009A3684">
        <w:t xml:space="preserve"> in five-year increments.</w:t>
      </w:r>
      <w:r w:rsidR="00714799" w:rsidRPr="009A3684">
        <w:t xml:space="preserve"> </w:t>
      </w:r>
      <w:r w:rsidR="00C71C63">
        <w:t xml:space="preserve">New funds may be added to the series for future retirement dates as needed. </w:t>
      </w:r>
      <w:r w:rsidR="00BC137D" w:rsidRPr="009A3684">
        <w:t>Each target date fund serves as a single diversified retirement portfolio</w:t>
      </w:r>
      <w:r w:rsidR="00FC4D96" w:rsidRPr="009A3684">
        <w:t xml:space="preserve"> —</w:t>
      </w:r>
      <w:r w:rsidR="00BC137D" w:rsidRPr="009A3684">
        <w:t xml:space="preserve"> with an underlying investment </w:t>
      </w:r>
      <w:r w:rsidR="0013156C" w:rsidRPr="009A3684">
        <w:t xml:space="preserve">approach </w:t>
      </w:r>
      <w:r w:rsidR="00BC137D" w:rsidRPr="009A3684">
        <w:t xml:space="preserve">aligned with </w:t>
      </w:r>
      <w:r w:rsidR="00895592" w:rsidRPr="009A3684">
        <w:t xml:space="preserve">its </w:t>
      </w:r>
      <w:r w:rsidR="00BC137D" w:rsidRPr="009A3684">
        <w:t>retirement date</w:t>
      </w:r>
      <w:r w:rsidR="00FC4D96" w:rsidRPr="009A3684">
        <w:t xml:space="preserve"> —</w:t>
      </w:r>
      <w:r w:rsidR="004B77BE" w:rsidRPr="009A3684">
        <w:t xml:space="preserve"> so you only need to select one</w:t>
      </w:r>
      <w:r w:rsidR="007D7CB4" w:rsidRPr="009A3684">
        <w:t>.</w:t>
      </w:r>
      <w:r w:rsidR="00374C69">
        <w:t xml:space="preserve"> Each fund in the Series attempts to balance investors</w:t>
      </w:r>
      <w:r w:rsidR="00E43C78">
        <w:t>’</w:t>
      </w:r>
      <w:r w:rsidR="00374C69">
        <w:t xml:space="preserve"> long-term needs for both return and conservation of capital.</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157"/>
        <w:gridCol w:w="2244"/>
      </w:tblGrid>
      <w:tr w:rsidR="000D6251" w:rsidRPr="009A3684" w14:paraId="6AD337B7" w14:textId="77777777" w:rsidTr="00C434CB">
        <w:trPr>
          <w:trHeight w:val="288"/>
        </w:trPr>
        <w:tc>
          <w:tcPr>
            <w:tcW w:w="5157" w:type="dxa"/>
            <w:vAlign w:val="bottom"/>
          </w:tcPr>
          <w:p w14:paraId="67DC0169" w14:textId="77777777" w:rsidR="000D6251" w:rsidRPr="009A3684" w:rsidRDefault="000D6251" w:rsidP="00567D7C">
            <w:pPr>
              <w:jc w:val="center"/>
              <w:rPr>
                <w:b/>
                <w:szCs w:val="18"/>
              </w:rPr>
            </w:pPr>
            <w:r w:rsidRPr="009A3684">
              <w:rPr>
                <w:b/>
                <w:szCs w:val="18"/>
              </w:rPr>
              <w:t>Name of fund</w:t>
            </w:r>
          </w:p>
        </w:tc>
        <w:tc>
          <w:tcPr>
            <w:tcW w:w="2244" w:type="dxa"/>
            <w:vAlign w:val="bottom"/>
          </w:tcPr>
          <w:p w14:paraId="7E2EF753" w14:textId="77777777" w:rsidR="000D6251" w:rsidRPr="009A3684" w:rsidRDefault="000D6251" w:rsidP="00567D7C">
            <w:pPr>
              <w:jc w:val="center"/>
              <w:rPr>
                <w:b/>
                <w:szCs w:val="18"/>
              </w:rPr>
            </w:pPr>
            <w:r w:rsidRPr="009A3684">
              <w:rPr>
                <w:b/>
                <w:szCs w:val="18"/>
              </w:rPr>
              <w:t>Year of 65</w:t>
            </w:r>
            <w:r w:rsidRPr="009A3684">
              <w:rPr>
                <w:b/>
                <w:szCs w:val="18"/>
                <w:vertAlign w:val="superscript"/>
              </w:rPr>
              <w:t>th</w:t>
            </w:r>
            <w:r w:rsidRPr="009A3684">
              <w:rPr>
                <w:b/>
                <w:szCs w:val="18"/>
              </w:rPr>
              <w:t xml:space="preserve"> birthday</w:t>
            </w:r>
          </w:p>
        </w:tc>
      </w:tr>
      <w:tr w:rsidR="003E4A4F" w:rsidRPr="009A3684" w14:paraId="60B08EAF" w14:textId="77777777" w:rsidTr="00C434CB">
        <w:trPr>
          <w:trHeight w:val="288"/>
        </w:trPr>
        <w:tc>
          <w:tcPr>
            <w:tcW w:w="5157" w:type="dxa"/>
            <w:vAlign w:val="bottom"/>
          </w:tcPr>
          <w:p w14:paraId="03BA50F0" w14:textId="172275A1" w:rsidR="003E4A4F" w:rsidRDefault="003E4A4F" w:rsidP="00523DF1">
            <w:pPr>
              <w:ind w:firstLine="288"/>
              <w:rPr>
                <w:color w:val="231F20"/>
                <w:szCs w:val="18"/>
              </w:rPr>
            </w:pPr>
            <w:r>
              <w:rPr>
                <w:color w:val="231F20"/>
                <w:szCs w:val="18"/>
              </w:rPr>
              <w:t>American Funds</w:t>
            </w:r>
            <w:r w:rsidRPr="00DA2A1B">
              <w:rPr>
                <w:sz w:val="22"/>
                <w:szCs w:val="22"/>
              </w:rPr>
              <w:t>®</w:t>
            </w:r>
            <w:r>
              <w:rPr>
                <w:color w:val="231F20"/>
                <w:szCs w:val="18"/>
              </w:rPr>
              <w:t xml:space="preserve"> 2070 Target Date Retirement Fund</w:t>
            </w:r>
          </w:p>
        </w:tc>
        <w:tc>
          <w:tcPr>
            <w:tcW w:w="2244" w:type="dxa"/>
            <w:vAlign w:val="bottom"/>
          </w:tcPr>
          <w:p w14:paraId="1DBFC335" w14:textId="747155A7" w:rsidR="003E4A4F" w:rsidRDefault="003E4A4F" w:rsidP="003E4A4F">
            <w:pPr>
              <w:jc w:val="center"/>
              <w:rPr>
                <w:szCs w:val="18"/>
              </w:rPr>
            </w:pPr>
            <w:r>
              <w:rPr>
                <w:szCs w:val="18"/>
              </w:rPr>
              <w:t>2068 and later</w:t>
            </w:r>
          </w:p>
        </w:tc>
      </w:tr>
      <w:tr w:rsidR="004C19EC" w:rsidRPr="009A3684" w14:paraId="065FBDB5" w14:textId="77777777" w:rsidTr="00C434CB">
        <w:trPr>
          <w:trHeight w:val="288"/>
        </w:trPr>
        <w:tc>
          <w:tcPr>
            <w:tcW w:w="5157" w:type="dxa"/>
            <w:vAlign w:val="bottom"/>
          </w:tcPr>
          <w:p w14:paraId="440D5E64" w14:textId="37D1C7B7" w:rsidR="004C19EC" w:rsidRDefault="004C19EC" w:rsidP="00523DF1">
            <w:pPr>
              <w:ind w:firstLine="288"/>
              <w:rPr>
                <w:b/>
                <w:szCs w:val="18"/>
              </w:rPr>
            </w:pPr>
            <w:r>
              <w:rPr>
                <w:color w:val="231F20"/>
                <w:szCs w:val="18"/>
              </w:rPr>
              <w:t>American Funds</w:t>
            </w:r>
            <w:r w:rsidR="002349A3" w:rsidRPr="00DA2A1B">
              <w:rPr>
                <w:sz w:val="22"/>
                <w:szCs w:val="22"/>
              </w:rPr>
              <w:t>®</w:t>
            </w:r>
            <w:r w:rsidR="0004606F">
              <w:rPr>
                <w:i/>
                <w:iCs/>
                <w:sz w:val="22"/>
                <w:szCs w:val="22"/>
              </w:rPr>
              <w:t xml:space="preserve"> </w:t>
            </w:r>
            <w:r>
              <w:rPr>
                <w:color w:val="231F20"/>
                <w:szCs w:val="18"/>
              </w:rPr>
              <w:t>2065 Target Date Retirement Fund</w:t>
            </w:r>
          </w:p>
        </w:tc>
        <w:tc>
          <w:tcPr>
            <w:tcW w:w="2244" w:type="dxa"/>
            <w:vAlign w:val="bottom"/>
          </w:tcPr>
          <w:p w14:paraId="4FEB065B" w14:textId="69562A2B" w:rsidR="004C19EC" w:rsidRDefault="003E4A4F" w:rsidP="004C19EC">
            <w:pPr>
              <w:jc w:val="center"/>
              <w:rPr>
                <w:b/>
                <w:szCs w:val="18"/>
              </w:rPr>
            </w:pPr>
            <w:r>
              <w:rPr>
                <w:szCs w:val="18"/>
              </w:rPr>
              <w:t>2063 thru 2067</w:t>
            </w:r>
          </w:p>
        </w:tc>
      </w:tr>
      <w:tr w:rsidR="004C19EC" w:rsidRPr="009A3684" w14:paraId="12F3E4FD" w14:textId="77777777" w:rsidTr="00C434CB">
        <w:trPr>
          <w:trHeight w:val="288"/>
        </w:trPr>
        <w:tc>
          <w:tcPr>
            <w:tcW w:w="5157" w:type="dxa"/>
            <w:vAlign w:val="bottom"/>
          </w:tcPr>
          <w:p w14:paraId="21FD8AC5" w14:textId="77777777" w:rsidR="004C19EC" w:rsidRPr="009A3684" w:rsidRDefault="004C19EC" w:rsidP="00523DF1">
            <w:pPr>
              <w:ind w:firstLine="288"/>
              <w:rPr>
                <w:color w:val="231F20"/>
                <w:szCs w:val="18"/>
              </w:rPr>
            </w:pPr>
            <w:r>
              <w:rPr>
                <w:color w:val="231F20"/>
                <w:szCs w:val="18"/>
              </w:rPr>
              <w:t>American Funds 2060 Target Date Retirement Fund</w:t>
            </w:r>
            <w:r w:rsidRPr="00DA2A1B">
              <w:rPr>
                <w:sz w:val="22"/>
                <w:szCs w:val="22"/>
              </w:rPr>
              <w:t>®</w:t>
            </w:r>
          </w:p>
        </w:tc>
        <w:tc>
          <w:tcPr>
            <w:tcW w:w="2244" w:type="dxa"/>
            <w:vAlign w:val="bottom"/>
          </w:tcPr>
          <w:p w14:paraId="16C15C05" w14:textId="77777777" w:rsidR="004C19EC" w:rsidRPr="009A3684" w:rsidRDefault="004C19EC" w:rsidP="004C19EC">
            <w:pPr>
              <w:jc w:val="center"/>
              <w:rPr>
                <w:szCs w:val="18"/>
              </w:rPr>
            </w:pPr>
            <w:r>
              <w:rPr>
                <w:szCs w:val="18"/>
              </w:rPr>
              <w:t>2058 thru 2062</w:t>
            </w:r>
          </w:p>
        </w:tc>
      </w:tr>
      <w:tr w:rsidR="004C19EC" w:rsidRPr="009A3684" w14:paraId="44DBFF7A" w14:textId="77777777" w:rsidTr="00C434CB">
        <w:trPr>
          <w:trHeight w:val="288"/>
        </w:trPr>
        <w:tc>
          <w:tcPr>
            <w:tcW w:w="5157" w:type="dxa"/>
            <w:vAlign w:val="bottom"/>
          </w:tcPr>
          <w:p w14:paraId="31A48817" w14:textId="77777777" w:rsidR="004C19EC" w:rsidRPr="009A3684" w:rsidRDefault="004C19EC" w:rsidP="00523DF1">
            <w:pPr>
              <w:ind w:firstLine="288"/>
              <w:rPr>
                <w:szCs w:val="18"/>
              </w:rPr>
            </w:pPr>
            <w:r w:rsidRPr="009A3684">
              <w:rPr>
                <w:color w:val="231F20"/>
                <w:szCs w:val="18"/>
              </w:rPr>
              <w:t>American Funds 2055 Target Date Retirement Fund</w:t>
            </w:r>
            <w:r w:rsidRPr="00DA2A1B">
              <w:rPr>
                <w:sz w:val="22"/>
                <w:szCs w:val="22"/>
              </w:rPr>
              <w:t>®</w:t>
            </w:r>
          </w:p>
        </w:tc>
        <w:tc>
          <w:tcPr>
            <w:tcW w:w="2244" w:type="dxa"/>
            <w:vAlign w:val="bottom"/>
          </w:tcPr>
          <w:p w14:paraId="1005AD74" w14:textId="77777777" w:rsidR="004C19EC" w:rsidRPr="009A3684" w:rsidRDefault="004C19EC" w:rsidP="004C19EC">
            <w:pPr>
              <w:jc w:val="center"/>
              <w:rPr>
                <w:szCs w:val="18"/>
              </w:rPr>
            </w:pPr>
            <w:r w:rsidRPr="009A3684">
              <w:rPr>
                <w:szCs w:val="18"/>
              </w:rPr>
              <w:t xml:space="preserve">2053 </w:t>
            </w:r>
            <w:r>
              <w:rPr>
                <w:szCs w:val="18"/>
              </w:rPr>
              <w:t>thru 2057</w:t>
            </w:r>
          </w:p>
        </w:tc>
      </w:tr>
      <w:tr w:rsidR="004C19EC" w:rsidRPr="009A3684" w14:paraId="7B30D24E" w14:textId="77777777" w:rsidTr="00C434CB">
        <w:trPr>
          <w:trHeight w:val="288"/>
        </w:trPr>
        <w:tc>
          <w:tcPr>
            <w:tcW w:w="5157" w:type="dxa"/>
            <w:vAlign w:val="bottom"/>
          </w:tcPr>
          <w:p w14:paraId="46E4B7F9" w14:textId="77777777" w:rsidR="004C19EC" w:rsidRPr="009A3684" w:rsidRDefault="004C19EC" w:rsidP="00523DF1">
            <w:pPr>
              <w:ind w:firstLine="288"/>
              <w:rPr>
                <w:szCs w:val="18"/>
              </w:rPr>
            </w:pPr>
            <w:r w:rsidRPr="009A3684">
              <w:rPr>
                <w:color w:val="231F20"/>
                <w:szCs w:val="18"/>
              </w:rPr>
              <w:t>American Funds 2050 Target Date Retirement Fund</w:t>
            </w:r>
            <w:r w:rsidRPr="00DA2A1B">
              <w:rPr>
                <w:sz w:val="22"/>
                <w:szCs w:val="22"/>
              </w:rPr>
              <w:t>®</w:t>
            </w:r>
          </w:p>
        </w:tc>
        <w:tc>
          <w:tcPr>
            <w:tcW w:w="2244" w:type="dxa"/>
            <w:vAlign w:val="bottom"/>
          </w:tcPr>
          <w:p w14:paraId="4F729E54" w14:textId="77777777" w:rsidR="004C19EC" w:rsidRPr="009A3684" w:rsidRDefault="004C19EC" w:rsidP="004C19EC">
            <w:pPr>
              <w:jc w:val="center"/>
              <w:rPr>
                <w:szCs w:val="18"/>
              </w:rPr>
            </w:pPr>
            <w:r w:rsidRPr="009A3684">
              <w:rPr>
                <w:szCs w:val="18"/>
              </w:rPr>
              <w:t>2048 thru 2052</w:t>
            </w:r>
          </w:p>
        </w:tc>
      </w:tr>
      <w:tr w:rsidR="004C19EC" w:rsidRPr="009A3684" w14:paraId="2480986E" w14:textId="77777777" w:rsidTr="00C434CB">
        <w:trPr>
          <w:trHeight w:val="288"/>
        </w:trPr>
        <w:tc>
          <w:tcPr>
            <w:tcW w:w="5157" w:type="dxa"/>
            <w:vAlign w:val="bottom"/>
          </w:tcPr>
          <w:p w14:paraId="1B00F9B7" w14:textId="77777777" w:rsidR="004C19EC" w:rsidRPr="009A3684" w:rsidRDefault="004C19EC" w:rsidP="00523DF1">
            <w:pPr>
              <w:ind w:firstLine="288"/>
              <w:rPr>
                <w:szCs w:val="18"/>
              </w:rPr>
            </w:pPr>
            <w:r w:rsidRPr="009A3684">
              <w:rPr>
                <w:color w:val="231F20"/>
                <w:szCs w:val="18"/>
              </w:rPr>
              <w:t>American Funds 2045 Target Date Retirement Fund</w:t>
            </w:r>
            <w:r w:rsidRPr="00DA2A1B">
              <w:rPr>
                <w:sz w:val="22"/>
                <w:szCs w:val="22"/>
              </w:rPr>
              <w:t>®</w:t>
            </w:r>
          </w:p>
        </w:tc>
        <w:tc>
          <w:tcPr>
            <w:tcW w:w="2244" w:type="dxa"/>
            <w:vAlign w:val="bottom"/>
          </w:tcPr>
          <w:p w14:paraId="0F78B33B" w14:textId="77777777" w:rsidR="004C19EC" w:rsidRPr="009A3684" w:rsidRDefault="004C19EC" w:rsidP="004C19EC">
            <w:pPr>
              <w:jc w:val="center"/>
              <w:rPr>
                <w:szCs w:val="18"/>
              </w:rPr>
            </w:pPr>
            <w:r w:rsidRPr="009A3684">
              <w:rPr>
                <w:szCs w:val="18"/>
              </w:rPr>
              <w:t>2043 thru 2047</w:t>
            </w:r>
          </w:p>
        </w:tc>
      </w:tr>
      <w:tr w:rsidR="004C19EC" w:rsidRPr="009A3684" w14:paraId="4CA85ECB" w14:textId="77777777" w:rsidTr="00C434CB">
        <w:trPr>
          <w:trHeight w:val="288"/>
        </w:trPr>
        <w:tc>
          <w:tcPr>
            <w:tcW w:w="5157" w:type="dxa"/>
            <w:vAlign w:val="bottom"/>
          </w:tcPr>
          <w:p w14:paraId="74647E10" w14:textId="77777777" w:rsidR="004C19EC" w:rsidRPr="009A3684" w:rsidRDefault="004C19EC" w:rsidP="00523DF1">
            <w:pPr>
              <w:ind w:firstLine="288"/>
              <w:rPr>
                <w:szCs w:val="18"/>
              </w:rPr>
            </w:pPr>
            <w:r w:rsidRPr="009A3684">
              <w:rPr>
                <w:color w:val="231F20"/>
                <w:szCs w:val="18"/>
              </w:rPr>
              <w:t>American Funds 2040 Target Date Retirement Fund</w:t>
            </w:r>
            <w:r w:rsidRPr="00DA2A1B">
              <w:rPr>
                <w:sz w:val="22"/>
                <w:szCs w:val="22"/>
              </w:rPr>
              <w:t>®</w:t>
            </w:r>
          </w:p>
        </w:tc>
        <w:tc>
          <w:tcPr>
            <w:tcW w:w="2244" w:type="dxa"/>
            <w:vAlign w:val="bottom"/>
          </w:tcPr>
          <w:p w14:paraId="4E451E4D" w14:textId="77777777" w:rsidR="004C19EC" w:rsidRPr="009A3684" w:rsidRDefault="004C19EC" w:rsidP="004C19EC">
            <w:pPr>
              <w:jc w:val="center"/>
              <w:rPr>
                <w:szCs w:val="18"/>
              </w:rPr>
            </w:pPr>
            <w:r w:rsidRPr="009A3684">
              <w:rPr>
                <w:szCs w:val="18"/>
              </w:rPr>
              <w:t>2038 thru 2042</w:t>
            </w:r>
          </w:p>
        </w:tc>
      </w:tr>
      <w:tr w:rsidR="004C19EC" w:rsidRPr="009A3684" w14:paraId="0108E584" w14:textId="77777777" w:rsidTr="00C434CB">
        <w:trPr>
          <w:trHeight w:val="288"/>
        </w:trPr>
        <w:tc>
          <w:tcPr>
            <w:tcW w:w="5157" w:type="dxa"/>
            <w:vAlign w:val="bottom"/>
          </w:tcPr>
          <w:p w14:paraId="72495E05" w14:textId="77777777" w:rsidR="004C19EC" w:rsidRPr="009A3684" w:rsidRDefault="004C19EC" w:rsidP="00523DF1">
            <w:pPr>
              <w:ind w:firstLine="288"/>
              <w:rPr>
                <w:szCs w:val="18"/>
              </w:rPr>
            </w:pPr>
            <w:r w:rsidRPr="009A3684">
              <w:rPr>
                <w:color w:val="231F20"/>
                <w:szCs w:val="18"/>
              </w:rPr>
              <w:t>American Funds 2035 Target Date Retirement Fund</w:t>
            </w:r>
            <w:r w:rsidRPr="00DA2A1B">
              <w:rPr>
                <w:sz w:val="22"/>
                <w:szCs w:val="22"/>
              </w:rPr>
              <w:t>®</w:t>
            </w:r>
          </w:p>
        </w:tc>
        <w:tc>
          <w:tcPr>
            <w:tcW w:w="2244" w:type="dxa"/>
            <w:vAlign w:val="bottom"/>
          </w:tcPr>
          <w:p w14:paraId="03A8E293" w14:textId="77777777" w:rsidR="004C19EC" w:rsidRPr="009A3684" w:rsidRDefault="004C19EC" w:rsidP="004C19EC">
            <w:pPr>
              <w:jc w:val="center"/>
              <w:rPr>
                <w:szCs w:val="18"/>
              </w:rPr>
            </w:pPr>
            <w:r w:rsidRPr="009A3684">
              <w:rPr>
                <w:szCs w:val="18"/>
              </w:rPr>
              <w:t>2033 thru 2037</w:t>
            </w:r>
          </w:p>
        </w:tc>
      </w:tr>
      <w:tr w:rsidR="004C19EC" w:rsidRPr="009A3684" w14:paraId="1F49C47A" w14:textId="77777777" w:rsidTr="00C434CB">
        <w:trPr>
          <w:trHeight w:val="288"/>
        </w:trPr>
        <w:tc>
          <w:tcPr>
            <w:tcW w:w="5157" w:type="dxa"/>
            <w:vAlign w:val="bottom"/>
          </w:tcPr>
          <w:p w14:paraId="4D59B0B3" w14:textId="77777777" w:rsidR="004C19EC" w:rsidRPr="009A3684" w:rsidRDefault="004C19EC" w:rsidP="00523DF1">
            <w:pPr>
              <w:ind w:firstLine="288"/>
              <w:rPr>
                <w:szCs w:val="18"/>
              </w:rPr>
            </w:pPr>
            <w:r w:rsidRPr="009A3684">
              <w:rPr>
                <w:color w:val="231F20"/>
                <w:szCs w:val="18"/>
              </w:rPr>
              <w:t>American Funds 2030 Target Date Retirement Fund</w:t>
            </w:r>
            <w:r w:rsidRPr="00DA2A1B">
              <w:rPr>
                <w:sz w:val="22"/>
                <w:szCs w:val="22"/>
              </w:rPr>
              <w:t>®</w:t>
            </w:r>
          </w:p>
        </w:tc>
        <w:tc>
          <w:tcPr>
            <w:tcW w:w="2244" w:type="dxa"/>
            <w:vAlign w:val="bottom"/>
          </w:tcPr>
          <w:p w14:paraId="04DCA244" w14:textId="77777777" w:rsidR="004C19EC" w:rsidRPr="009A3684" w:rsidRDefault="004C19EC" w:rsidP="004C19EC">
            <w:pPr>
              <w:jc w:val="center"/>
              <w:rPr>
                <w:szCs w:val="18"/>
              </w:rPr>
            </w:pPr>
            <w:r w:rsidRPr="009A3684">
              <w:rPr>
                <w:szCs w:val="18"/>
              </w:rPr>
              <w:t>2028 thru 2032</w:t>
            </w:r>
          </w:p>
        </w:tc>
      </w:tr>
      <w:tr w:rsidR="004C19EC" w:rsidRPr="009A3684" w14:paraId="0C26339C" w14:textId="77777777" w:rsidTr="00C434CB">
        <w:trPr>
          <w:trHeight w:val="288"/>
        </w:trPr>
        <w:tc>
          <w:tcPr>
            <w:tcW w:w="5157" w:type="dxa"/>
            <w:vAlign w:val="bottom"/>
          </w:tcPr>
          <w:p w14:paraId="6C033184" w14:textId="1A4EF907" w:rsidR="004C19EC" w:rsidRPr="009A3684" w:rsidRDefault="004C19EC" w:rsidP="00523DF1">
            <w:pPr>
              <w:ind w:firstLine="288"/>
              <w:rPr>
                <w:szCs w:val="18"/>
              </w:rPr>
            </w:pPr>
            <w:r w:rsidRPr="009A3684">
              <w:rPr>
                <w:color w:val="231F20"/>
                <w:szCs w:val="18"/>
              </w:rPr>
              <w:t>American Funds 2025 Target Date Retirement Fund</w:t>
            </w:r>
            <w:r w:rsidRPr="00DA2A1B">
              <w:rPr>
                <w:sz w:val="22"/>
                <w:szCs w:val="22"/>
              </w:rPr>
              <w:t>®</w:t>
            </w:r>
            <w:r w:rsidR="00523DF1">
              <w:rPr>
                <w:sz w:val="22"/>
                <w:szCs w:val="22"/>
              </w:rPr>
              <w:t>*</w:t>
            </w:r>
          </w:p>
        </w:tc>
        <w:tc>
          <w:tcPr>
            <w:tcW w:w="2244" w:type="dxa"/>
            <w:vAlign w:val="bottom"/>
          </w:tcPr>
          <w:p w14:paraId="518F93CE" w14:textId="77777777" w:rsidR="004C19EC" w:rsidRPr="009A3684" w:rsidRDefault="004C19EC" w:rsidP="004C19EC">
            <w:pPr>
              <w:jc w:val="center"/>
              <w:rPr>
                <w:szCs w:val="18"/>
              </w:rPr>
            </w:pPr>
            <w:r w:rsidRPr="009A3684">
              <w:rPr>
                <w:szCs w:val="18"/>
              </w:rPr>
              <w:t>2023 thru 2027</w:t>
            </w:r>
          </w:p>
        </w:tc>
      </w:tr>
      <w:tr w:rsidR="004C19EC" w:rsidRPr="009A3684" w14:paraId="008D57EB" w14:textId="77777777" w:rsidTr="00C434CB">
        <w:trPr>
          <w:trHeight w:val="288"/>
        </w:trPr>
        <w:tc>
          <w:tcPr>
            <w:tcW w:w="5157" w:type="dxa"/>
            <w:vAlign w:val="bottom"/>
          </w:tcPr>
          <w:p w14:paraId="30969F1F" w14:textId="0F430CCE" w:rsidR="004C19EC" w:rsidRPr="009A3684" w:rsidRDefault="004C19EC" w:rsidP="00523DF1">
            <w:pPr>
              <w:ind w:firstLine="288"/>
              <w:rPr>
                <w:szCs w:val="18"/>
              </w:rPr>
            </w:pPr>
            <w:r w:rsidRPr="009A3684">
              <w:rPr>
                <w:color w:val="231F20"/>
                <w:szCs w:val="18"/>
              </w:rPr>
              <w:t>American Funds 2020 Target Date Retirement Fund</w:t>
            </w:r>
            <w:r w:rsidRPr="00DA2A1B">
              <w:rPr>
                <w:sz w:val="22"/>
                <w:szCs w:val="22"/>
              </w:rPr>
              <w:t>®</w:t>
            </w:r>
            <w:r w:rsidR="00523DF1">
              <w:rPr>
                <w:sz w:val="22"/>
                <w:szCs w:val="22"/>
              </w:rPr>
              <w:t>*</w:t>
            </w:r>
          </w:p>
        </w:tc>
        <w:tc>
          <w:tcPr>
            <w:tcW w:w="2244" w:type="dxa"/>
            <w:vAlign w:val="bottom"/>
          </w:tcPr>
          <w:p w14:paraId="1D632BA0" w14:textId="77777777" w:rsidR="004C19EC" w:rsidRPr="009A3684" w:rsidRDefault="004C19EC" w:rsidP="004C19EC">
            <w:pPr>
              <w:jc w:val="center"/>
              <w:rPr>
                <w:szCs w:val="18"/>
              </w:rPr>
            </w:pPr>
            <w:r w:rsidRPr="009A3684">
              <w:rPr>
                <w:szCs w:val="18"/>
              </w:rPr>
              <w:t>2018 thru 2022</w:t>
            </w:r>
          </w:p>
        </w:tc>
      </w:tr>
      <w:tr w:rsidR="004C19EC" w:rsidRPr="009A3684" w14:paraId="09B964B1" w14:textId="77777777" w:rsidTr="00C434CB">
        <w:trPr>
          <w:trHeight w:val="288"/>
        </w:trPr>
        <w:tc>
          <w:tcPr>
            <w:tcW w:w="5157" w:type="dxa"/>
            <w:vAlign w:val="bottom"/>
          </w:tcPr>
          <w:p w14:paraId="49728E17" w14:textId="2B5C4EAD" w:rsidR="004C19EC" w:rsidRPr="009A3684" w:rsidRDefault="004C19EC" w:rsidP="00523DF1">
            <w:pPr>
              <w:ind w:firstLine="288"/>
              <w:rPr>
                <w:color w:val="231F20"/>
                <w:szCs w:val="18"/>
              </w:rPr>
            </w:pPr>
            <w:r w:rsidRPr="009A3684">
              <w:rPr>
                <w:color w:val="231F20"/>
                <w:szCs w:val="18"/>
              </w:rPr>
              <w:t>American Funds 2015 Target Date Retirement Fund</w:t>
            </w:r>
            <w:r w:rsidRPr="00DA2A1B">
              <w:rPr>
                <w:sz w:val="22"/>
                <w:szCs w:val="22"/>
              </w:rPr>
              <w:t>®</w:t>
            </w:r>
            <w:r w:rsidR="00523DF1">
              <w:rPr>
                <w:sz w:val="22"/>
                <w:szCs w:val="22"/>
              </w:rPr>
              <w:t>*</w:t>
            </w:r>
          </w:p>
        </w:tc>
        <w:tc>
          <w:tcPr>
            <w:tcW w:w="2244" w:type="dxa"/>
            <w:vAlign w:val="bottom"/>
          </w:tcPr>
          <w:p w14:paraId="4AC1D947" w14:textId="77777777" w:rsidR="004C19EC" w:rsidRPr="009A3684" w:rsidRDefault="004C19EC" w:rsidP="004C19EC">
            <w:pPr>
              <w:jc w:val="center"/>
              <w:rPr>
                <w:szCs w:val="18"/>
              </w:rPr>
            </w:pPr>
            <w:r w:rsidRPr="009A3684">
              <w:rPr>
                <w:szCs w:val="18"/>
              </w:rPr>
              <w:t>2013 thru 2017</w:t>
            </w:r>
          </w:p>
        </w:tc>
      </w:tr>
      <w:tr w:rsidR="004C19EC" w:rsidRPr="009A3684" w14:paraId="1DB7E9A2" w14:textId="77777777" w:rsidTr="00C434CB">
        <w:trPr>
          <w:trHeight w:val="288"/>
        </w:trPr>
        <w:tc>
          <w:tcPr>
            <w:tcW w:w="5157" w:type="dxa"/>
            <w:vAlign w:val="bottom"/>
          </w:tcPr>
          <w:p w14:paraId="2858A35C" w14:textId="087B0EA5" w:rsidR="004C19EC" w:rsidRPr="009A3684" w:rsidRDefault="004C19EC" w:rsidP="00523DF1">
            <w:pPr>
              <w:ind w:firstLine="288"/>
              <w:rPr>
                <w:szCs w:val="18"/>
              </w:rPr>
            </w:pPr>
            <w:r w:rsidRPr="009A3684">
              <w:rPr>
                <w:color w:val="231F20"/>
                <w:szCs w:val="18"/>
              </w:rPr>
              <w:t>American Funds 2010 Target Date Retirement Fund</w:t>
            </w:r>
            <w:r w:rsidRPr="00DA2A1B">
              <w:rPr>
                <w:sz w:val="22"/>
                <w:szCs w:val="22"/>
              </w:rPr>
              <w:t>®</w:t>
            </w:r>
            <w:r w:rsidR="00523DF1">
              <w:rPr>
                <w:sz w:val="22"/>
                <w:szCs w:val="22"/>
              </w:rPr>
              <w:t>*</w:t>
            </w:r>
          </w:p>
        </w:tc>
        <w:tc>
          <w:tcPr>
            <w:tcW w:w="2244" w:type="dxa"/>
            <w:vAlign w:val="bottom"/>
          </w:tcPr>
          <w:p w14:paraId="6B7FB7B7" w14:textId="77777777" w:rsidR="004C19EC" w:rsidRPr="009A3684" w:rsidRDefault="004C19EC" w:rsidP="004C19EC">
            <w:pPr>
              <w:jc w:val="center"/>
              <w:rPr>
                <w:szCs w:val="18"/>
              </w:rPr>
            </w:pPr>
            <w:r w:rsidRPr="009A3684">
              <w:rPr>
                <w:szCs w:val="18"/>
              </w:rPr>
              <w:t>2012 and earlier</w:t>
            </w:r>
          </w:p>
        </w:tc>
      </w:tr>
    </w:tbl>
    <w:p w14:paraId="6B00494D" w14:textId="77777777" w:rsidR="008D051D" w:rsidRDefault="008D051D" w:rsidP="00567D7C">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szCs w:val="18"/>
        </w:rPr>
      </w:pPr>
    </w:p>
    <w:p w14:paraId="0509092F" w14:textId="503D871E" w:rsidR="007A0C10" w:rsidRPr="00AF3EDC" w:rsidRDefault="00AF3EDC" w:rsidP="00DA2A1B">
      <w:pPr>
        <w:pStyle w:val="03Text911SpaceBelow"/>
        <w:rPr>
          <w:shd w:val="clear" w:color="auto" w:fill="F6F6F6"/>
        </w:rPr>
      </w:pPr>
      <w:r w:rsidRPr="00A40B85">
        <w:t>Although the target date portfolios are managed for investors on a projected retirement date time frame, the allocation strategy does not guarantee that investors</w:t>
      </w:r>
      <w:r w:rsidR="00E43C78">
        <w:t>’</w:t>
      </w:r>
      <w:r w:rsidRPr="00A40B85">
        <w:t xml:space="preserve"> retirement goals will be met. Investment professionals manage the portfolio, moving it from a more growth-oriented strategy to a more income-oriented focus as the target date gets closer. The target date is the year that corresponds roughly to the year in which an investor is assumed to retire and begin taking withdrawals. Investment professionals continue to manage each portfolio for approximately 30 years after it reaches its target date.</w:t>
      </w:r>
    </w:p>
    <w:p w14:paraId="37BA78D3" w14:textId="0976EB75" w:rsidR="008D051D" w:rsidRPr="00693BBA" w:rsidRDefault="008D051D" w:rsidP="00DA2A1B">
      <w:pPr>
        <w:pStyle w:val="03Text911SpaceBelow"/>
        <w:rPr>
          <w:b/>
        </w:rPr>
      </w:pPr>
      <w:r w:rsidRPr="009A3684">
        <w:t>For investors who are close to, or in, retirement, each fund</w:t>
      </w:r>
      <w:r w:rsidR="00E43C78">
        <w:t>’</w:t>
      </w:r>
      <w:r w:rsidRPr="009A3684">
        <w:t>s equity exposure may result in investment volatility that could reduce an investor</w:t>
      </w:r>
      <w:r w:rsidR="00E43C78">
        <w:t>’</w:t>
      </w:r>
      <w:r w:rsidRPr="009A3684">
        <w:t>s available retirement assets</w:t>
      </w:r>
      <w:r>
        <w:t xml:space="preserve"> </w:t>
      </w:r>
      <w:r w:rsidRPr="009A3684">
        <w:t>at a time when the investor has a need to withdraw funds. For investors who are further from retirement, there is a risk that a fund</w:t>
      </w:r>
      <w:r w:rsidR="00E43C78">
        <w:t>’</w:t>
      </w:r>
      <w:r w:rsidRPr="009A3684">
        <w:t>s allocation may overemphasize investments designed to preserve capital and provide current income, which</w:t>
      </w:r>
      <w:r>
        <w:t xml:space="preserve"> </w:t>
      </w:r>
      <w:r w:rsidRPr="009A3684">
        <w:t xml:space="preserve">may prevent the investor from reaching his or her retirement goals. For quarterly updates of the underlying fund allocations, visit </w:t>
      </w:r>
      <w:hyperlink r:id="rId19" w:history="1">
        <w:r w:rsidR="009F0F72" w:rsidRPr="006677CF">
          <w:rPr>
            <w:rStyle w:val="Hyperlink"/>
          </w:rPr>
          <w:t>capitalgroup.com/participant/</w:t>
        </w:r>
        <w:proofErr w:type="spellStart"/>
        <w:r w:rsidR="009F0F72" w:rsidRPr="006677CF">
          <w:rPr>
            <w:rStyle w:val="Hyperlink"/>
          </w:rPr>
          <w:t>planpremier</w:t>
        </w:r>
        <w:proofErr w:type="spellEnd"/>
      </w:hyperlink>
      <w:r w:rsidRPr="00164C93">
        <w:rPr>
          <w:rStyle w:val="CDemiText"/>
          <w:b w:val="0"/>
          <w:bCs/>
        </w:rPr>
        <w:t>.</w:t>
      </w:r>
    </w:p>
    <w:p w14:paraId="47154D9A" w14:textId="77777777" w:rsidR="009B3104" w:rsidRDefault="009B3104">
      <w:pPr>
        <w:spacing w:line="240" w:lineRule="auto"/>
        <w:rPr>
          <w:szCs w:val="18"/>
        </w:rPr>
      </w:pPr>
      <w:r>
        <w:br w:type="page"/>
      </w:r>
    </w:p>
    <w:p w14:paraId="06FDD01F" w14:textId="443F2FB0" w:rsidR="009B0BAE" w:rsidRPr="00B32ACC" w:rsidRDefault="00972FBD" w:rsidP="00DA2A1B">
      <w:pPr>
        <w:pStyle w:val="03Text911SpaceBelow"/>
        <w:rPr>
          <w:color w:val="000000" w:themeColor="text1"/>
        </w:rPr>
      </w:pPr>
      <w:r w:rsidRPr="00B32ACC">
        <w:rPr>
          <w:color w:val="000000" w:themeColor="text1"/>
        </w:rPr>
        <w:lastRenderedPageBreak/>
        <w:t xml:space="preserve">In applying any particular asset allocation model to your own individual situation, you should </w:t>
      </w:r>
      <w:r w:rsidR="002142F9" w:rsidRPr="00B32ACC">
        <w:rPr>
          <w:color w:val="000000" w:themeColor="text1"/>
        </w:rPr>
        <w:t xml:space="preserve">also </w:t>
      </w:r>
      <w:proofErr w:type="gramStart"/>
      <w:r w:rsidR="002142F9" w:rsidRPr="00B32ACC">
        <w:rPr>
          <w:color w:val="000000" w:themeColor="text1"/>
        </w:rPr>
        <w:t>take into account</w:t>
      </w:r>
      <w:proofErr w:type="gramEnd"/>
      <w:r w:rsidRPr="00B32ACC">
        <w:rPr>
          <w:color w:val="000000" w:themeColor="text1"/>
        </w:rPr>
        <w:t xml:space="preserve"> your risk tolerance</w:t>
      </w:r>
      <w:r w:rsidR="00DC7BB7" w:rsidRPr="00B32ACC">
        <w:rPr>
          <w:color w:val="000000" w:themeColor="text1"/>
        </w:rPr>
        <w:t xml:space="preserve"> </w:t>
      </w:r>
      <w:r w:rsidR="002142F9" w:rsidRPr="00B32ACC">
        <w:rPr>
          <w:color w:val="000000" w:themeColor="text1"/>
        </w:rPr>
        <w:t xml:space="preserve">as well as your </w:t>
      </w:r>
      <w:r w:rsidRPr="00B32ACC">
        <w:rPr>
          <w:color w:val="000000" w:themeColor="text1"/>
        </w:rPr>
        <w:t>other assets</w:t>
      </w:r>
      <w:r w:rsidR="002142F9" w:rsidRPr="00B32ACC">
        <w:rPr>
          <w:color w:val="000000" w:themeColor="text1"/>
        </w:rPr>
        <w:t xml:space="preserve"> and any investments outside your plan, such as your home equity, IRAs and savings accounts. </w:t>
      </w:r>
      <w:r w:rsidR="008568C2" w:rsidRPr="00B32ACC">
        <w:rPr>
          <w:color w:val="000000" w:themeColor="text1"/>
        </w:rPr>
        <w:t xml:space="preserve">The target date funds are subject to the risks and returns of the underlying American Funds, which may be added or removed during the year. </w:t>
      </w:r>
      <w:r w:rsidR="00247B1B" w:rsidRPr="00B32ACC">
        <w:rPr>
          <w:color w:val="000000" w:themeColor="text1"/>
        </w:rPr>
        <w:t xml:space="preserve">The return of principal for bond </w:t>
      </w:r>
      <w:r w:rsidR="00D508F8" w:rsidRPr="00D508F8">
        <w:rPr>
          <w:color w:val="000000" w:themeColor="text1"/>
        </w:rPr>
        <w:t>portfolios</w:t>
      </w:r>
      <w:r w:rsidR="00247B1B" w:rsidRPr="00B32ACC">
        <w:rPr>
          <w:color w:val="000000" w:themeColor="text1"/>
        </w:rPr>
        <w:t xml:space="preserve"> and for </w:t>
      </w:r>
      <w:r w:rsidR="00D508F8" w:rsidRPr="00D508F8">
        <w:rPr>
          <w:color w:val="000000" w:themeColor="text1"/>
        </w:rPr>
        <w:t>portfolios</w:t>
      </w:r>
      <w:r w:rsidR="00247B1B" w:rsidRPr="00B32ACC">
        <w:rPr>
          <w:color w:val="000000" w:themeColor="text1"/>
        </w:rPr>
        <w:t xml:space="preserve"> with significant underlying bond holdings is not guaranteed. </w:t>
      </w:r>
      <w:r w:rsidR="00D508F8" w:rsidRPr="00D508F8">
        <w:rPr>
          <w:color w:val="000000" w:themeColor="text1"/>
        </w:rPr>
        <w:t>Investments</w:t>
      </w:r>
      <w:r w:rsidR="00D508F8">
        <w:rPr>
          <w:color w:val="000000" w:themeColor="text1"/>
        </w:rPr>
        <w:t xml:space="preserve"> </w:t>
      </w:r>
      <w:r w:rsidR="00247B1B" w:rsidRPr="00B32ACC">
        <w:rPr>
          <w:color w:val="000000" w:themeColor="text1"/>
        </w:rPr>
        <w:t xml:space="preserve">are subject to the same interest rate, inflation and credit risks associated with the underlying bond holdings. Investments in mortgage-related securities involve additional risks, such as prepayment risk. Investing outside the United States involves risks, such as currency fluctuations, periods of illiquidity and price volatility. These risks may be heightened in connection with investments in developing countries. Lower rated bonds are subject to greater fluctuations in value and risk of loss of income and </w:t>
      </w:r>
      <w:proofErr w:type="gramStart"/>
      <w:r w:rsidR="00247B1B" w:rsidRPr="00B32ACC">
        <w:rPr>
          <w:color w:val="000000" w:themeColor="text1"/>
        </w:rPr>
        <w:t>principal</w:t>
      </w:r>
      <w:proofErr w:type="gramEnd"/>
      <w:r w:rsidR="00247B1B" w:rsidRPr="00B32ACC">
        <w:rPr>
          <w:color w:val="000000" w:themeColor="text1"/>
        </w:rPr>
        <w:t xml:space="preserve"> than higher rated bonds.</w:t>
      </w:r>
    </w:p>
    <w:p w14:paraId="16554A31" w14:textId="77777777" w:rsidR="00583390" w:rsidRPr="00DA2A1B" w:rsidRDefault="00583390" w:rsidP="00DA2A1B">
      <w:pPr>
        <w:pStyle w:val="03Text911SpaceBelow"/>
        <w:rPr>
          <w:rStyle w:val="CDemiText"/>
        </w:rPr>
      </w:pPr>
      <w:r w:rsidRPr="00DA2A1B">
        <w:rPr>
          <w:rStyle w:val="CDemiText"/>
        </w:rPr>
        <w:t xml:space="preserve">Investors should carefully consider investment objectives, risks, charges and expenses. This and other important information </w:t>
      </w:r>
      <w:proofErr w:type="gramStart"/>
      <w:r w:rsidRPr="00DA2A1B">
        <w:rPr>
          <w:rStyle w:val="CDemiText"/>
        </w:rPr>
        <w:t>is</w:t>
      </w:r>
      <w:proofErr w:type="gramEnd"/>
      <w:r w:rsidRPr="00DA2A1B">
        <w:rPr>
          <w:rStyle w:val="CDemiText"/>
        </w:rPr>
        <w:t xml:space="preserve"> contained in the fund prospectus</w:t>
      </w:r>
      <w:r w:rsidR="006D6C7F" w:rsidRPr="00DA2A1B">
        <w:rPr>
          <w:rStyle w:val="CDemiText"/>
        </w:rPr>
        <w:t>es</w:t>
      </w:r>
      <w:r w:rsidRPr="00DA2A1B">
        <w:rPr>
          <w:rStyle w:val="CDemiText"/>
        </w:rPr>
        <w:t xml:space="preserve"> and summary prospectus</w:t>
      </w:r>
      <w:r w:rsidR="006D6C7F" w:rsidRPr="00DA2A1B">
        <w:rPr>
          <w:rStyle w:val="CDemiText"/>
        </w:rPr>
        <w:t>es</w:t>
      </w:r>
      <w:r w:rsidRPr="00DA2A1B">
        <w:rPr>
          <w:rStyle w:val="CDemiText"/>
        </w:rPr>
        <w:t xml:space="preserve">, which can be obtained from a financial professional and should be read carefully before investing. </w:t>
      </w:r>
    </w:p>
    <w:p w14:paraId="253824D3" w14:textId="571353D6" w:rsidR="00B03433" w:rsidRPr="008B6EA5" w:rsidRDefault="006540E5" w:rsidP="00567D7C">
      <w:pPr>
        <w:autoSpaceDE w:val="0"/>
        <w:autoSpaceDN w:val="0"/>
        <w:adjustRightInd w:val="0"/>
        <w:rPr>
          <w:rStyle w:val="CDemiItalicMagenta"/>
          <w:i/>
          <w:iCs/>
        </w:rPr>
      </w:pPr>
      <w:r w:rsidRPr="008B6EA5">
        <w:rPr>
          <w:rStyle w:val="CDemiItalicMagenta"/>
          <w:i/>
          <w:iCs/>
        </w:rPr>
        <w:t xml:space="preserve">Important note to </w:t>
      </w:r>
      <w:r w:rsidR="000D6251" w:rsidRPr="008B6EA5">
        <w:rPr>
          <w:rStyle w:val="CDemiItalicMagenta"/>
          <w:i/>
          <w:iCs/>
        </w:rPr>
        <w:t>p</w:t>
      </w:r>
      <w:r w:rsidRPr="008B6EA5">
        <w:rPr>
          <w:rStyle w:val="CDemiItalicMagenta"/>
          <w:i/>
          <w:iCs/>
        </w:rPr>
        <w:t xml:space="preserve">lan </w:t>
      </w:r>
      <w:r w:rsidR="000D6251" w:rsidRPr="008B6EA5">
        <w:rPr>
          <w:rStyle w:val="CDemiItalicMagenta"/>
          <w:i/>
          <w:iCs/>
        </w:rPr>
        <w:t>s</w:t>
      </w:r>
      <w:r w:rsidRPr="008B6EA5">
        <w:rPr>
          <w:rStyle w:val="CDemiItalicMagenta"/>
          <w:i/>
          <w:iCs/>
        </w:rPr>
        <w:t xml:space="preserve">ponsors: Select only ONE share class table from those on the following pages. </w:t>
      </w:r>
    </w:p>
    <w:p w14:paraId="75E97569" w14:textId="77777777" w:rsidR="00157412" w:rsidRPr="008B6EA5" w:rsidRDefault="007B3C02" w:rsidP="00DA2A1B">
      <w:pPr>
        <w:pStyle w:val="07MagentaItalicText911SpaceBelow"/>
        <w:rPr>
          <w:i/>
        </w:rPr>
      </w:pPr>
      <w:r w:rsidRPr="008B6EA5">
        <w:rPr>
          <w:i/>
        </w:rPr>
        <w:t>D</w:t>
      </w:r>
      <w:r w:rsidR="006540E5" w:rsidRPr="008B6EA5">
        <w:rPr>
          <w:i/>
        </w:rPr>
        <w:t xml:space="preserve">elete all other tables </w:t>
      </w:r>
      <w:r w:rsidR="00157412" w:rsidRPr="008B6EA5">
        <w:rPr>
          <w:i/>
        </w:rPr>
        <w:t xml:space="preserve">and corresponding language </w:t>
      </w:r>
      <w:r w:rsidR="006540E5" w:rsidRPr="008B6EA5">
        <w:rPr>
          <w:i/>
        </w:rPr>
        <w:t>that do</w:t>
      </w:r>
      <w:r w:rsidR="00157412" w:rsidRPr="008B6EA5">
        <w:rPr>
          <w:i/>
        </w:rPr>
        <w:t>es</w:t>
      </w:r>
      <w:r w:rsidR="006540E5" w:rsidRPr="008B6EA5">
        <w:rPr>
          <w:i/>
        </w:rPr>
        <w:t xml:space="preserve"> not apply to the share class you have chosen for your plan.</w:t>
      </w:r>
    </w:p>
    <w:p w14:paraId="184A3748" w14:textId="77777777" w:rsidR="006540E5" w:rsidRPr="008B6EA5" w:rsidRDefault="007B3C02" w:rsidP="00DA2A1B">
      <w:pPr>
        <w:pStyle w:val="07MagentaItalicText911SpaceBelow"/>
        <w:rPr>
          <w:i/>
        </w:rPr>
      </w:pPr>
      <w:r w:rsidRPr="008B6EA5">
        <w:rPr>
          <w:i/>
        </w:rPr>
        <w:t>However, d</w:t>
      </w:r>
      <w:r w:rsidR="006540E5" w:rsidRPr="008B6EA5">
        <w:rPr>
          <w:i/>
        </w:rPr>
        <w:t xml:space="preserve">o </w:t>
      </w:r>
      <w:r w:rsidR="006540E5" w:rsidRPr="008F6E25">
        <w:rPr>
          <w:rStyle w:val="CDemiItalicMagenta"/>
          <w:b/>
          <w:bCs w:val="0"/>
          <w:i/>
        </w:rPr>
        <w:t>not</w:t>
      </w:r>
      <w:r w:rsidR="006540E5" w:rsidRPr="008B6EA5">
        <w:rPr>
          <w:i/>
        </w:rPr>
        <w:t xml:space="preserve"> delete</w:t>
      </w:r>
      <w:r w:rsidR="00157412" w:rsidRPr="008B6EA5">
        <w:rPr>
          <w:i/>
        </w:rPr>
        <w:t xml:space="preserve"> </w:t>
      </w:r>
      <w:r w:rsidR="006540E5" w:rsidRPr="008B6EA5">
        <w:rPr>
          <w:i/>
        </w:rPr>
        <w:t>any of the text above or below the table</w:t>
      </w:r>
      <w:r w:rsidR="00157412" w:rsidRPr="008B6EA5">
        <w:rPr>
          <w:i/>
        </w:rPr>
        <w:t xml:space="preserve"> applicable to your plan</w:t>
      </w:r>
      <w:r w:rsidR="006540E5" w:rsidRPr="008B6EA5">
        <w:rPr>
          <w:i/>
        </w:rPr>
        <w:t>.</w:t>
      </w:r>
      <w:r w:rsidRPr="008B6EA5">
        <w:rPr>
          <w:i/>
        </w:rPr>
        <w:t xml:space="preserve"> This is required language.</w:t>
      </w:r>
    </w:p>
    <w:p w14:paraId="1D909F17" w14:textId="77777777" w:rsidR="0072378C" w:rsidRDefault="0072378C">
      <w:pPr>
        <w:spacing w:line="240" w:lineRule="auto"/>
        <w:rPr>
          <w:rFonts w:ascii="AvenirNext LT Com It" w:hAnsi="AvenirNext LT Com It"/>
          <w:i/>
          <w:color w:val="FF00FF"/>
          <w:szCs w:val="18"/>
        </w:rPr>
      </w:pPr>
      <w:r>
        <w:br w:type="page"/>
      </w:r>
    </w:p>
    <w:p w14:paraId="558EAB59" w14:textId="7ACCCAE5" w:rsidR="006540E5" w:rsidRDefault="006540E5" w:rsidP="00DA2A1B">
      <w:pPr>
        <w:pStyle w:val="08MagentaItalicText911NoSpaceBelow"/>
      </w:pPr>
      <w:r w:rsidRPr="006220B9">
        <w:lastRenderedPageBreak/>
        <w:t xml:space="preserve">[Insert for </w:t>
      </w:r>
      <w:r w:rsidRPr="0072378C">
        <w:rPr>
          <w:rStyle w:val="CDemiItalicMagenta"/>
        </w:rPr>
        <w:t>Class R</w:t>
      </w:r>
      <w:r w:rsidR="00657D7B" w:rsidRPr="0072378C">
        <w:rPr>
          <w:rStyle w:val="CDemiItalicMagenta"/>
        </w:rPr>
        <w:t>-</w:t>
      </w:r>
      <w:r w:rsidR="00E005FA" w:rsidRPr="0072378C">
        <w:rPr>
          <w:rStyle w:val="CDemiItalicMagenta"/>
        </w:rPr>
        <w:t>2</w:t>
      </w:r>
      <w:r w:rsidRPr="0072378C">
        <w:rPr>
          <w:rStyle w:val="CDemiItalicMagenta"/>
        </w:rPr>
        <w:t xml:space="preserve"> </w:t>
      </w:r>
      <w:r w:rsidRPr="00F1640C">
        <w:rPr>
          <w:rStyle w:val="CMagentaItalicText"/>
        </w:rPr>
        <w:t>share plans</w:t>
      </w:r>
      <w:r w:rsidR="00770DA3" w:rsidRPr="00F1640C">
        <w:rPr>
          <w:rStyle w:val="CMagentaItalicText"/>
        </w:rPr>
        <w:t>:</w:t>
      </w:r>
      <w:r w:rsidRPr="00F1640C">
        <w:rPr>
          <w:rStyle w:val="CMagentaItalicText"/>
        </w:rPr>
        <w:t>]</w:t>
      </w:r>
      <w:r w:rsidRPr="006220B9">
        <w:t xml:space="preserve"> </w:t>
      </w:r>
    </w:p>
    <w:p w14:paraId="5D5069D8" w14:textId="508EF354" w:rsidR="0088553A" w:rsidRPr="00AF0597" w:rsidRDefault="006540E5" w:rsidP="00AF0597">
      <w:pPr>
        <w:pStyle w:val="11TextDemiSpaceBelow"/>
        <w:rPr>
          <w:rStyle w:val="CDemiText"/>
        </w:rPr>
      </w:pPr>
      <w:r w:rsidRPr="00C75C9A">
        <w:rPr>
          <w:b/>
          <w:bCs/>
        </w:rPr>
        <w:t>Figures shown are past results for Class R</w:t>
      </w:r>
      <w:r w:rsidR="007D208F" w:rsidRPr="00C75C9A">
        <w:rPr>
          <w:b/>
          <w:bCs/>
        </w:rPr>
        <w:t>-</w:t>
      </w:r>
      <w:r w:rsidR="00E005FA" w:rsidRPr="00C75C9A">
        <w:rPr>
          <w:b/>
          <w:bCs/>
        </w:rPr>
        <w:t>2</w:t>
      </w:r>
      <w:r w:rsidRPr="00C75C9A">
        <w:rPr>
          <w:b/>
          <w:bCs/>
        </w:rPr>
        <w:t xml:space="preserve"> shares and are not predictive of </w:t>
      </w:r>
      <w:r w:rsidR="003E02C3" w:rsidRPr="00C75C9A">
        <w:rPr>
          <w:b/>
          <w:bCs/>
        </w:rPr>
        <w:t>results in future periods</w:t>
      </w:r>
      <w:r w:rsidRPr="00C75C9A">
        <w:rPr>
          <w:b/>
          <w:bCs/>
        </w:rPr>
        <w:t>.</w:t>
      </w:r>
      <w:r w:rsidR="00706A57" w:rsidRPr="00C75C9A">
        <w:rPr>
          <w:b/>
          <w:bCs/>
        </w:rPr>
        <w:t xml:space="preserve"> </w:t>
      </w:r>
      <w:r w:rsidR="0088553A" w:rsidRPr="00C75C9A">
        <w:rPr>
          <w:b/>
          <w:bCs/>
        </w:rPr>
        <w:t>Current and future results may be lower or higher than those shown. Prices and returns will vary, so investors may lose money. Investing for short periods makes losses more likely. For current information and month-end results, visit</w:t>
      </w:r>
      <w:r w:rsidR="0088553A" w:rsidRPr="00AF0597">
        <w:rPr>
          <w:rStyle w:val="CDemiText"/>
        </w:rPr>
        <w:t xml:space="preserve"> </w:t>
      </w:r>
      <w:hyperlink r:id="rId20" w:history="1">
        <w:r w:rsidR="0088553A" w:rsidRPr="003D1C7A">
          <w:rPr>
            <w:rStyle w:val="Hyperlink"/>
            <w:b/>
            <w:bCs/>
          </w:rPr>
          <w:t>capitalgroup.com</w:t>
        </w:r>
      </w:hyperlink>
      <w:r w:rsidR="0088553A" w:rsidRPr="00AF0597">
        <w:rPr>
          <w:rStyle w:val="CDemiText"/>
        </w:rPr>
        <w:t>.</w:t>
      </w:r>
    </w:p>
    <w:p w14:paraId="2C157380" w14:textId="0AF28C95" w:rsidR="0088553A" w:rsidRPr="00C75C9A" w:rsidRDefault="0088553A" w:rsidP="00C75C9A">
      <w:pPr>
        <w:pStyle w:val="11TextDemiSpaceBelow"/>
        <w:rPr>
          <w:rStyle w:val="CDemiText"/>
          <w:rFonts w:ascii="Avenir Next Demi Bold" w:hAnsi="Avenir Next Demi Bold"/>
          <w:bCs/>
        </w:rPr>
      </w:pPr>
      <w:r w:rsidRPr="00C75C9A">
        <w:rPr>
          <w:rStyle w:val="CDemiText"/>
          <w:rFonts w:ascii="Avenir Next Demi Bold" w:hAnsi="Avenir Next Demi Bold"/>
          <w:bCs/>
        </w:rPr>
        <w:t>Class R-2 shares were first offered on May 15, 2002. Class R-2 share results prior to the date of first sale are hypothetical based on the results of the original share class of the fund without a sales charge, adjusted for typical estimated expenses.</w:t>
      </w:r>
      <w:r w:rsidR="001C2093" w:rsidRPr="00C75C9A">
        <w:rPr>
          <w:rStyle w:val="CDemiText"/>
          <w:rFonts w:ascii="Avenir Next Demi Bold" w:hAnsi="Avenir Next Demi Bold"/>
          <w:bCs/>
        </w:rPr>
        <w:t xml:space="preserve"> Results for certain funds with an inception date after </w:t>
      </w:r>
      <w:r w:rsidR="00C75C9A" w:rsidRPr="00C75C9A">
        <w:rPr>
          <w:rStyle w:val="CDemiText"/>
          <w:rFonts w:ascii="Avenir Next Demi Bold" w:hAnsi="Avenir Next Demi Bold"/>
          <w:bCs/>
        </w:rPr>
        <w:br/>
      </w:r>
      <w:r w:rsidR="001C2093" w:rsidRPr="00C75C9A">
        <w:rPr>
          <w:rStyle w:val="CDemiText"/>
          <w:rFonts w:ascii="Avenir Next Demi Bold" w:hAnsi="Avenir Next Demi Bold"/>
          <w:bCs/>
        </w:rPr>
        <w:t>May 15, 2002, also include hypothetical returns because those funds</w:t>
      </w:r>
      <w:r w:rsidR="00E43C78" w:rsidRPr="00C75C9A">
        <w:rPr>
          <w:rStyle w:val="CDemiText"/>
          <w:rFonts w:ascii="Avenir Next Demi Bold" w:hAnsi="Avenir Next Demi Bold"/>
          <w:bCs/>
        </w:rPr>
        <w:t>’</w:t>
      </w:r>
      <w:r w:rsidR="001C2093" w:rsidRPr="00C75C9A">
        <w:rPr>
          <w:rStyle w:val="CDemiText"/>
          <w:rFonts w:ascii="Avenir Next Demi Bold" w:hAnsi="Avenir Next Demi Bold"/>
          <w:bCs/>
        </w:rPr>
        <w:t xml:space="preserve"> Class R-2 shares sold after the funds</w:t>
      </w:r>
      <w:r w:rsidR="00E43C78" w:rsidRPr="00C75C9A">
        <w:rPr>
          <w:rStyle w:val="CDemiText"/>
          <w:rFonts w:ascii="Avenir Next Demi Bold" w:hAnsi="Avenir Next Demi Bold"/>
          <w:bCs/>
        </w:rPr>
        <w:t>’</w:t>
      </w:r>
      <w:r w:rsidR="001C2093" w:rsidRPr="00C75C9A">
        <w:rPr>
          <w:rStyle w:val="CDemiText"/>
          <w:rFonts w:ascii="Avenir Next Demi Bold" w:hAnsi="Avenir Next Demi Bold"/>
          <w:bCs/>
        </w:rPr>
        <w:t xml:space="preserve"> date of first offering.</w:t>
      </w:r>
      <w:r w:rsidRPr="00C75C9A">
        <w:rPr>
          <w:rStyle w:val="CDemiText"/>
          <w:rFonts w:ascii="Avenir Next Demi Bold" w:hAnsi="Avenir Next Demi Bold"/>
          <w:bCs/>
        </w:rPr>
        <w:t xml:space="preserve"> </w:t>
      </w:r>
      <w:r w:rsidR="00136539" w:rsidRPr="00C75C9A">
        <w:rPr>
          <w:rStyle w:val="CDemiText"/>
          <w:rFonts w:ascii="Avenir Next Demi Bold" w:hAnsi="Avenir Next Demi Bold"/>
          <w:bCs/>
        </w:rPr>
        <w:t>Refer to</w:t>
      </w:r>
      <w:r w:rsidRPr="00C75C9A">
        <w:rPr>
          <w:rStyle w:val="CDemiText"/>
          <w:rFonts w:ascii="Avenir Next Demi Bold" w:hAnsi="Avenir Next Demi Bold"/>
          <w:bCs/>
        </w:rPr>
        <w:t xml:space="preserve"> each fund</w:t>
      </w:r>
      <w:r w:rsidR="00E43C78" w:rsidRPr="00C75C9A">
        <w:rPr>
          <w:rStyle w:val="CDemiText"/>
          <w:rFonts w:ascii="Avenir Next Demi Bold" w:hAnsi="Avenir Next Demi Bold"/>
          <w:bCs/>
        </w:rPr>
        <w:t>’</w:t>
      </w:r>
      <w:r w:rsidRPr="00C75C9A">
        <w:rPr>
          <w:rStyle w:val="CDemiText"/>
          <w:rFonts w:ascii="Avenir Next Demi Bold" w:hAnsi="Avenir Next Demi Bold"/>
          <w:bCs/>
        </w:rPr>
        <w:t>s prospectus for more information on specific expenses.</w:t>
      </w:r>
    </w:p>
    <w:p w14:paraId="54656FE1" w14:textId="16A704B5" w:rsidR="00BB1AC9" w:rsidRPr="0072378C" w:rsidRDefault="004E32E1" w:rsidP="0072378C">
      <w:pPr>
        <w:pStyle w:val="04Text911NoSpaceBelow"/>
      </w:pPr>
      <w:r w:rsidRPr="0072378C">
        <w:t>The table below shows the funds</w:t>
      </w:r>
      <w:r w:rsidR="00E43C78">
        <w:t>’</w:t>
      </w:r>
      <w:r w:rsidRPr="0072378C">
        <w:t xml:space="preserve"> average annual total returns as of </w:t>
      </w:r>
      <w:bookmarkStart w:id="2" w:name="_Hlk202962031"/>
      <w:r w:rsidR="004B1E56" w:rsidRPr="004B1E56">
        <w:t xml:space="preserve">September </w:t>
      </w:r>
      <w:r w:rsidR="00FF2489" w:rsidRPr="00FF2489">
        <w:t>30, 2025.</w:t>
      </w:r>
      <w:bookmarkEnd w:id="2"/>
    </w:p>
    <w:p w14:paraId="5D4486C3" w14:textId="6DDA6412" w:rsidR="00475A95" w:rsidRDefault="00BB1AC9" w:rsidP="0072378C">
      <w:pPr>
        <w:pStyle w:val="03Text911SpaceBelow"/>
      </w:pPr>
      <w:r w:rsidRPr="0072378C">
        <w:t>(There is no sales charge for purchasing Class R shares.)</w:t>
      </w:r>
    </w:p>
    <w:p w14:paraId="38FB0145" w14:textId="106C885D" w:rsidR="00C434CB" w:rsidRPr="0072378C" w:rsidRDefault="00C434CB" w:rsidP="0072378C">
      <w:pPr>
        <w:pStyle w:val="03Text911SpaceBelow"/>
      </w:pPr>
      <w:r w:rsidRPr="009A3684">
        <w:rPr>
          <w:b/>
          <w:bCs/>
        </w:rPr>
        <w:t>Class R-2 share</w:t>
      </w:r>
    </w:p>
    <w:tbl>
      <w:tblPr>
        <w:tblW w:w="9630" w:type="dxa"/>
        <w:tblInd w:w="-5" w:type="dxa"/>
        <w:tblLook w:val="01E0" w:firstRow="1" w:lastRow="1" w:firstColumn="1" w:lastColumn="1" w:noHBand="0" w:noVBand="0"/>
      </w:tblPr>
      <w:tblGrid>
        <w:gridCol w:w="2366"/>
        <w:gridCol w:w="1684"/>
        <w:gridCol w:w="1405"/>
        <w:gridCol w:w="1405"/>
        <w:gridCol w:w="1405"/>
        <w:gridCol w:w="1365"/>
      </w:tblGrid>
      <w:tr w:rsidR="004C19EC" w:rsidRPr="009A3684" w14:paraId="44021359" w14:textId="77777777" w:rsidTr="0027414C">
        <w:trPr>
          <w:trHeight w:val="702"/>
        </w:trPr>
        <w:tc>
          <w:tcPr>
            <w:tcW w:w="2366"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56D7A04" w14:textId="77777777" w:rsidR="004C19EC" w:rsidRPr="009A3684" w:rsidRDefault="004C19EC" w:rsidP="008839F9">
            <w:pPr>
              <w:jc w:val="center"/>
              <w:rPr>
                <w:b/>
                <w:bCs/>
                <w:szCs w:val="18"/>
              </w:rPr>
            </w:pPr>
            <w:r w:rsidRPr="009A3684">
              <w:rPr>
                <w:b/>
                <w:bCs/>
                <w:szCs w:val="18"/>
              </w:rPr>
              <w:t>Fund name</w:t>
            </w:r>
          </w:p>
        </w:tc>
        <w:tc>
          <w:tcPr>
            <w:tcW w:w="1684"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50BD9DC" w14:textId="77777777" w:rsidR="004C19EC" w:rsidRPr="00EC4D60" w:rsidRDefault="004C19EC" w:rsidP="008839F9">
            <w:pPr>
              <w:jc w:val="center"/>
              <w:rPr>
                <w:b/>
                <w:bCs/>
                <w:szCs w:val="18"/>
              </w:rPr>
            </w:pPr>
            <w:r w:rsidRPr="00EC4D60">
              <w:rPr>
                <w:b/>
                <w:bCs/>
                <w:szCs w:val="18"/>
              </w:rPr>
              <w:t xml:space="preserve">Gross/net </w:t>
            </w:r>
          </w:p>
          <w:p w14:paraId="32B184BF" w14:textId="77777777" w:rsidR="004C19EC" w:rsidRPr="00EC4D60" w:rsidRDefault="004C19EC" w:rsidP="008839F9">
            <w:pPr>
              <w:jc w:val="center"/>
              <w:rPr>
                <w:b/>
                <w:bCs/>
                <w:szCs w:val="18"/>
              </w:rPr>
            </w:pPr>
            <w:r w:rsidRPr="00EC4D60">
              <w:rPr>
                <w:b/>
                <w:bCs/>
                <w:szCs w:val="18"/>
              </w:rPr>
              <w:t>expense ratios</w:t>
            </w:r>
          </w:p>
          <w:p w14:paraId="5F3E5339" w14:textId="77777777" w:rsidR="004C19EC" w:rsidRPr="00EC4D60" w:rsidRDefault="004C19EC" w:rsidP="008839F9">
            <w:pPr>
              <w:jc w:val="center"/>
              <w:rPr>
                <w:bCs/>
                <w:szCs w:val="18"/>
              </w:rPr>
            </w:pPr>
            <w:r w:rsidRPr="00EC4D60">
              <w:rPr>
                <w:bCs/>
                <w:szCs w:val="18"/>
              </w:rPr>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B50995A" w14:textId="77777777" w:rsidR="004C19EC" w:rsidRPr="00EC4D60" w:rsidRDefault="004C19EC" w:rsidP="008839F9">
            <w:pPr>
              <w:jc w:val="center"/>
              <w:rPr>
                <w:b/>
                <w:bCs/>
                <w:szCs w:val="18"/>
              </w:rPr>
            </w:pPr>
            <w:r w:rsidRPr="00EC4D60">
              <w:rPr>
                <w:b/>
                <w:bCs/>
                <w:szCs w:val="18"/>
              </w:rPr>
              <w:t>Lifetime</w:t>
            </w:r>
          </w:p>
          <w:p w14:paraId="3E17F786" w14:textId="77777777" w:rsidR="004C19EC" w:rsidRDefault="004C19EC" w:rsidP="008839F9">
            <w:pPr>
              <w:jc w:val="center"/>
              <w:rPr>
                <w:b/>
                <w:bCs/>
                <w:szCs w:val="18"/>
              </w:rPr>
            </w:pPr>
            <w:r>
              <w:rPr>
                <w:b/>
                <w:bCs/>
                <w:szCs w:val="18"/>
              </w:rPr>
              <w:t>r</w:t>
            </w:r>
            <w:r w:rsidRPr="00EC4D60">
              <w:rPr>
                <w:b/>
                <w:bCs/>
                <w:szCs w:val="18"/>
              </w:rPr>
              <w:t>eturns</w:t>
            </w:r>
          </w:p>
          <w:p w14:paraId="387FA3C0" w14:textId="0692A5E0" w:rsidR="004C19EC" w:rsidRPr="00EC4D60" w:rsidRDefault="004C19EC" w:rsidP="003117B4">
            <w:pPr>
              <w:pStyle w:val="04Text911NoSpaceBelow"/>
              <w:jc w:val="center"/>
            </w:pPr>
            <w:r w:rsidRPr="00EC4D60">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A44FDB8" w14:textId="77777777" w:rsidR="004C19EC" w:rsidRPr="00EC4D60" w:rsidRDefault="004C19EC" w:rsidP="008839F9">
            <w:pPr>
              <w:jc w:val="center"/>
              <w:rPr>
                <w:b/>
                <w:bCs/>
                <w:szCs w:val="18"/>
              </w:rPr>
            </w:pPr>
            <w:r w:rsidRPr="00EC4D60">
              <w:rPr>
                <w:b/>
                <w:bCs/>
                <w:szCs w:val="18"/>
              </w:rPr>
              <w:t>10-year</w:t>
            </w:r>
          </w:p>
          <w:p w14:paraId="23C65396" w14:textId="77777777" w:rsidR="004C19EC" w:rsidRPr="00EC4D60" w:rsidRDefault="004C19EC" w:rsidP="008839F9">
            <w:pPr>
              <w:jc w:val="center"/>
              <w:rPr>
                <w:b/>
                <w:bCs/>
                <w:szCs w:val="18"/>
              </w:rPr>
            </w:pPr>
            <w:r w:rsidRPr="00EC4D60">
              <w:rPr>
                <w:b/>
                <w:bCs/>
                <w:szCs w:val="18"/>
              </w:rPr>
              <w:t>returns</w:t>
            </w:r>
          </w:p>
          <w:p w14:paraId="0A816FDF" w14:textId="17BB47AA" w:rsidR="004C19EC" w:rsidRPr="00EC4D60" w:rsidRDefault="004C19EC" w:rsidP="008839F9">
            <w:pPr>
              <w:jc w:val="center"/>
              <w:rPr>
                <w:bCs/>
                <w:szCs w:val="18"/>
              </w:rPr>
            </w:pPr>
            <w:r w:rsidRPr="00EC4D60">
              <w:rPr>
                <w:bCs/>
                <w:szCs w:val="18"/>
              </w:rPr>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2E1DA56" w14:textId="77777777" w:rsidR="004C19EC" w:rsidRPr="00EC4D60" w:rsidRDefault="004C19EC" w:rsidP="008839F9">
            <w:pPr>
              <w:jc w:val="center"/>
              <w:rPr>
                <w:b/>
                <w:bCs/>
                <w:szCs w:val="18"/>
              </w:rPr>
            </w:pPr>
            <w:r w:rsidRPr="00EC4D60">
              <w:rPr>
                <w:b/>
                <w:bCs/>
                <w:szCs w:val="18"/>
              </w:rPr>
              <w:t>5-year</w:t>
            </w:r>
          </w:p>
          <w:p w14:paraId="5D821D3C" w14:textId="221B4460" w:rsidR="004C19EC" w:rsidRPr="00EC4D60" w:rsidRDefault="004C19EC" w:rsidP="008839F9">
            <w:pPr>
              <w:jc w:val="center"/>
              <w:rPr>
                <w:b/>
                <w:bCs/>
                <w:szCs w:val="18"/>
              </w:rPr>
            </w:pPr>
            <w:r w:rsidRPr="00EC4D60">
              <w:rPr>
                <w:b/>
                <w:bCs/>
                <w:szCs w:val="18"/>
              </w:rPr>
              <w:t>returns</w:t>
            </w:r>
          </w:p>
          <w:p w14:paraId="63A87AB6" w14:textId="77777777" w:rsidR="004C19EC" w:rsidRPr="00EC4D60" w:rsidRDefault="004C19EC" w:rsidP="008839F9">
            <w:pPr>
              <w:jc w:val="center"/>
              <w:rPr>
                <w:bCs/>
                <w:szCs w:val="18"/>
              </w:rPr>
            </w:pPr>
            <w:r w:rsidRPr="00EC4D60">
              <w:rPr>
                <w:bCs/>
                <w:szCs w:val="18"/>
              </w:rPr>
              <w:t>%</w:t>
            </w:r>
          </w:p>
        </w:tc>
        <w:tc>
          <w:tcPr>
            <w:tcW w:w="1365" w:type="dxa"/>
            <w:tcBorders>
              <w:top w:val="single" w:sz="4" w:space="0" w:color="auto"/>
              <w:bottom w:val="single" w:sz="4" w:space="0" w:color="auto"/>
              <w:right w:val="single" w:sz="4" w:space="0" w:color="auto"/>
            </w:tcBorders>
            <w:tcMar>
              <w:top w:w="80" w:type="dxa"/>
              <w:bottom w:w="80" w:type="dxa"/>
            </w:tcMar>
            <w:vAlign w:val="center"/>
          </w:tcPr>
          <w:p w14:paraId="14B5B5CF" w14:textId="24B192DF" w:rsidR="004C19EC" w:rsidRPr="00EC4D60" w:rsidRDefault="004C19EC" w:rsidP="008839F9">
            <w:pPr>
              <w:jc w:val="center"/>
              <w:rPr>
                <w:b/>
                <w:bCs/>
                <w:szCs w:val="18"/>
              </w:rPr>
            </w:pPr>
            <w:r w:rsidRPr="00EC4D60">
              <w:rPr>
                <w:b/>
                <w:bCs/>
                <w:szCs w:val="18"/>
              </w:rPr>
              <w:t>1-year</w:t>
            </w:r>
          </w:p>
          <w:p w14:paraId="1A0C7D59" w14:textId="77777777" w:rsidR="004C19EC" w:rsidRPr="00EC4D60" w:rsidRDefault="004C19EC" w:rsidP="008839F9">
            <w:pPr>
              <w:jc w:val="center"/>
              <w:rPr>
                <w:b/>
                <w:bCs/>
                <w:szCs w:val="18"/>
              </w:rPr>
            </w:pPr>
            <w:r w:rsidRPr="00EC4D60">
              <w:rPr>
                <w:b/>
                <w:bCs/>
                <w:szCs w:val="18"/>
              </w:rPr>
              <w:t>returns</w:t>
            </w:r>
          </w:p>
          <w:p w14:paraId="6C318D2E" w14:textId="1511E182" w:rsidR="004C19EC" w:rsidRPr="00EC4D60" w:rsidRDefault="004C19EC" w:rsidP="008839F9">
            <w:pPr>
              <w:jc w:val="center"/>
              <w:rPr>
                <w:bCs/>
                <w:szCs w:val="18"/>
              </w:rPr>
            </w:pPr>
            <w:r w:rsidRPr="00EC4D60">
              <w:rPr>
                <w:bCs/>
                <w:szCs w:val="18"/>
              </w:rPr>
              <w:t>%</w:t>
            </w:r>
          </w:p>
        </w:tc>
      </w:tr>
      <w:tr w:rsidR="00660950" w:rsidRPr="009A3684" w14:paraId="02B91BD4"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tcBorders>
              <w:top w:val="single" w:sz="4" w:space="0" w:color="auto"/>
            </w:tcBorders>
            <w:vAlign w:val="center"/>
          </w:tcPr>
          <w:p w14:paraId="69754BE4" w14:textId="19F1BA58" w:rsidR="00660950" w:rsidRDefault="00660950" w:rsidP="00660950">
            <w:pPr>
              <w:rPr>
                <w:b/>
                <w:bCs/>
                <w:szCs w:val="18"/>
              </w:rPr>
            </w:pPr>
            <w:r>
              <w:rPr>
                <w:b/>
                <w:bCs/>
                <w:szCs w:val="18"/>
              </w:rPr>
              <w:t>2070 Target Date Fund</w:t>
            </w:r>
            <w:r w:rsidRPr="00064696">
              <w:rPr>
                <w:b/>
                <w:bCs/>
                <w:szCs w:val="18"/>
                <w:vertAlign w:val="superscript"/>
              </w:rPr>
              <w:t>1</w:t>
            </w:r>
          </w:p>
        </w:tc>
        <w:tc>
          <w:tcPr>
            <w:tcW w:w="1684" w:type="dxa"/>
            <w:tcBorders>
              <w:top w:val="single" w:sz="4" w:space="0" w:color="auto"/>
            </w:tcBorders>
            <w:vAlign w:val="center"/>
          </w:tcPr>
          <w:p w14:paraId="53ED60E3" w14:textId="0ED14FBB" w:rsidR="00660950" w:rsidRPr="00DA2A1B" w:rsidRDefault="00660950" w:rsidP="00660950">
            <w:pPr>
              <w:ind w:left="72"/>
              <w:jc w:val="center"/>
              <w:rPr>
                <w:rFonts w:cs="Calibri"/>
                <w:color w:val="000000"/>
                <w:szCs w:val="18"/>
              </w:rPr>
            </w:pPr>
            <w:r w:rsidRPr="00DA2A1B">
              <w:rPr>
                <w:rFonts w:cs="Calibri"/>
                <w:color w:val="000000"/>
                <w:szCs w:val="18"/>
              </w:rPr>
              <w:t>1.46/1.46</w:t>
            </w:r>
            <w:r w:rsidRPr="00DA2A1B">
              <w:rPr>
                <w:szCs w:val="18"/>
                <w:vertAlign w:val="superscript"/>
              </w:rPr>
              <w:t>4</w:t>
            </w:r>
          </w:p>
        </w:tc>
        <w:tc>
          <w:tcPr>
            <w:tcW w:w="1405" w:type="dxa"/>
            <w:tcBorders>
              <w:top w:val="single" w:sz="4" w:space="0" w:color="auto"/>
            </w:tcBorders>
            <w:vAlign w:val="center"/>
          </w:tcPr>
          <w:p w14:paraId="54AAD65B" w14:textId="50F2B1E8" w:rsidR="00660950" w:rsidRPr="009F1430" w:rsidRDefault="00660950" w:rsidP="00660950">
            <w:pPr>
              <w:ind w:left="73" w:right="144"/>
              <w:jc w:val="center"/>
            </w:pPr>
            <w:r w:rsidRPr="00BD1DCA">
              <w:t>18.13</w:t>
            </w:r>
          </w:p>
        </w:tc>
        <w:tc>
          <w:tcPr>
            <w:tcW w:w="1405" w:type="dxa"/>
            <w:tcBorders>
              <w:top w:val="single" w:sz="4" w:space="0" w:color="auto"/>
            </w:tcBorders>
            <w:vAlign w:val="center"/>
          </w:tcPr>
          <w:p w14:paraId="38EE3E7F" w14:textId="58258942" w:rsidR="00660950" w:rsidRPr="00DA2A1B" w:rsidRDefault="00660950" w:rsidP="00660950">
            <w:pPr>
              <w:jc w:val="center"/>
              <w:rPr>
                <w:rFonts w:cstheme="minorHAnsi"/>
                <w:szCs w:val="18"/>
              </w:rPr>
            </w:pPr>
            <w:r w:rsidRPr="002269A2">
              <w:t>—</w:t>
            </w:r>
          </w:p>
        </w:tc>
        <w:tc>
          <w:tcPr>
            <w:tcW w:w="1405" w:type="dxa"/>
            <w:tcBorders>
              <w:top w:val="single" w:sz="4" w:space="0" w:color="auto"/>
            </w:tcBorders>
            <w:vAlign w:val="center"/>
          </w:tcPr>
          <w:p w14:paraId="26E05505" w14:textId="77C0BF13" w:rsidR="00660950" w:rsidRPr="00DA2A1B" w:rsidRDefault="00660950" w:rsidP="00660950">
            <w:pPr>
              <w:jc w:val="center"/>
              <w:rPr>
                <w:rFonts w:cstheme="minorHAnsi"/>
                <w:szCs w:val="18"/>
              </w:rPr>
            </w:pPr>
            <w:r w:rsidRPr="002269A2">
              <w:t>—</w:t>
            </w:r>
          </w:p>
        </w:tc>
        <w:tc>
          <w:tcPr>
            <w:tcW w:w="1365" w:type="dxa"/>
            <w:tcBorders>
              <w:top w:val="single" w:sz="4" w:space="0" w:color="auto"/>
            </w:tcBorders>
            <w:vAlign w:val="center"/>
          </w:tcPr>
          <w:p w14:paraId="072A7437" w14:textId="1C4B019D" w:rsidR="00660950" w:rsidRPr="00FA7349" w:rsidRDefault="00660950" w:rsidP="00660950">
            <w:pPr>
              <w:ind w:left="73" w:right="144"/>
              <w:jc w:val="center"/>
            </w:pPr>
            <w:r w:rsidRPr="00BD1DCA">
              <w:t>14.79</w:t>
            </w:r>
          </w:p>
        </w:tc>
      </w:tr>
      <w:tr w:rsidR="00660950" w:rsidRPr="009A3684" w14:paraId="714B6CCF"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tcBorders>
              <w:top w:val="single" w:sz="4" w:space="0" w:color="auto"/>
            </w:tcBorders>
            <w:vAlign w:val="center"/>
          </w:tcPr>
          <w:p w14:paraId="726738C1" w14:textId="776547C8" w:rsidR="00660950" w:rsidRPr="009A3684" w:rsidRDefault="00660950" w:rsidP="00660950">
            <w:pPr>
              <w:rPr>
                <w:b/>
                <w:bCs/>
                <w:szCs w:val="18"/>
              </w:rPr>
            </w:pPr>
            <w:r>
              <w:rPr>
                <w:b/>
                <w:bCs/>
                <w:szCs w:val="18"/>
              </w:rPr>
              <w:t>2065 Target Date Fund</w:t>
            </w:r>
            <w:r>
              <w:rPr>
                <w:b/>
                <w:bCs/>
                <w:szCs w:val="18"/>
                <w:vertAlign w:val="superscript"/>
              </w:rPr>
              <w:t>2</w:t>
            </w:r>
          </w:p>
        </w:tc>
        <w:tc>
          <w:tcPr>
            <w:tcW w:w="1684" w:type="dxa"/>
            <w:tcBorders>
              <w:top w:val="single" w:sz="4" w:space="0" w:color="auto"/>
            </w:tcBorders>
            <w:vAlign w:val="center"/>
          </w:tcPr>
          <w:p w14:paraId="7CF9485C" w14:textId="0D403FB3" w:rsidR="00660950" w:rsidRPr="00DA2A1B" w:rsidRDefault="00660950" w:rsidP="00660950">
            <w:pPr>
              <w:jc w:val="center"/>
              <w:rPr>
                <w:color w:val="000000"/>
                <w:szCs w:val="18"/>
              </w:rPr>
            </w:pPr>
            <w:r w:rsidRPr="00DA2A1B">
              <w:rPr>
                <w:rFonts w:cs="Calibri"/>
                <w:color w:val="000000"/>
                <w:szCs w:val="18"/>
              </w:rPr>
              <w:t>1.48/1.48</w:t>
            </w:r>
          </w:p>
        </w:tc>
        <w:tc>
          <w:tcPr>
            <w:tcW w:w="1405" w:type="dxa"/>
            <w:tcBorders>
              <w:top w:val="single" w:sz="4" w:space="0" w:color="auto"/>
            </w:tcBorders>
            <w:vAlign w:val="center"/>
          </w:tcPr>
          <w:p w14:paraId="0259E231" w14:textId="2E63A44E" w:rsidR="00660950" w:rsidRPr="009F1430" w:rsidRDefault="00660950" w:rsidP="00660950">
            <w:pPr>
              <w:ind w:left="73" w:right="144"/>
              <w:jc w:val="center"/>
            </w:pPr>
            <w:r w:rsidRPr="00BD1DCA">
              <w:t>14.86</w:t>
            </w:r>
          </w:p>
        </w:tc>
        <w:tc>
          <w:tcPr>
            <w:tcW w:w="1405" w:type="dxa"/>
            <w:tcBorders>
              <w:top w:val="single" w:sz="4" w:space="0" w:color="auto"/>
            </w:tcBorders>
            <w:vAlign w:val="center"/>
          </w:tcPr>
          <w:p w14:paraId="4D473383" w14:textId="6E28A8C5" w:rsidR="00660950" w:rsidRPr="00DA2A1B" w:rsidRDefault="00660950" w:rsidP="00660950">
            <w:pPr>
              <w:jc w:val="center"/>
              <w:rPr>
                <w:rFonts w:cstheme="minorHAnsi"/>
                <w:szCs w:val="18"/>
              </w:rPr>
            </w:pPr>
            <w:r w:rsidRPr="002269A2">
              <w:t>—</w:t>
            </w:r>
          </w:p>
        </w:tc>
        <w:tc>
          <w:tcPr>
            <w:tcW w:w="1405" w:type="dxa"/>
            <w:tcBorders>
              <w:top w:val="single" w:sz="4" w:space="0" w:color="auto"/>
            </w:tcBorders>
            <w:vAlign w:val="center"/>
          </w:tcPr>
          <w:p w14:paraId="3F900DE5" w14:textId="20CD8D15" w:rsidR="00660950" w:rsidRPr="009F1430" w:rsidRDefault="00660950" w:rsidP="00660950">
            <w:pPr>
              <w:ind w:left="73" w:right="144"/>
              <w:jc w:val="center"/>
            </w:pPr>
            <w:r w:rsidRPr="00BD1DCA">
              <w:t>10.73</w:t>
            </w:r>
          </w:p>
        </w:tc>
        <w:tc>
          <w:tcPr>
            <w:tcW w:w="1365" w:type="dxa"/>
            <w:tcBorders>
              <w:top w:val="single" w:sz="4" w:space="0" w:color="auto"/>
            </w:tcBorders>
            <w:vAlign w:val="center"/>
          </w:tcPr>
          <w:p w14:paraId="1471EADA" w14:textId="7F320B3A" w:rsidR="00660950" w:rsidRPr="00D1032D" w:rsidRDefault="00660950" w:rsidP="00660950">
            <w:pPr>
              <w:ind w:left="73" w:right="144"/>
              <w:jc w:val="center"/>
            </w:pPr>
            <w:r w:rsidRPr="00BD1DCA">
              <w:t>14.69</w:t>
            </w:r>
          </w:p>
        </w:tc>
      </w:tr>
      <w:tr w:rsidR="00660950" w:rsidRPr="009A3684" w14:paraId="6AFF5EC0"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tcBorders>
              <w:top w:val="single" w:sz="4" w:space="0" w:color="auto"/>
            </w:tcBorders>
            <w:vAlign w:val="center"/>
          </w:tcPr>
          <w:p w14:paraId="35457236" w14:textId="3CD19433" w:rsidR="00660950" w:rsidRPr="009A3684" w:rsidRDefault="00660950" w:rsidP="00660950">
            <w:pPr>
              <w:rPr>
                <w:b/>
                <w:bCs/>
                <w:szCs w:val="18"/>
              </w:rPr>
            </w:pPr>
            <w:r>
              <w:rPr>
                <w:b/>
                <w:bCs/>
                <w:szCs w:val="18"/>
              </w:rPr>
              <w:t>2060 Target Date Fund</w:t>
            </w:r>
            <w:r>
              <w:rPr>
                <w:b/>
                <w:bCs/>
                <w:szCs w:val="18"/>
                <w:vertAlign w:val="superscript"/>
              </w:rPr>
              <w:t>3</w:t>
            </w:r>
          </w:p>
        </w:tc>
        <w:tc>
          <w:tcPr>
            <w:tcW w:w="1684" w:type="dxa"/>
            <w:tcBorders>
              <w:top w:val="single" w:sz="4" w:space="0" w:color="auto"/>
            </w:tcBorders>
            <w:vAlign w:val="center"/>
          </w:tcPr>
          <w:p w14:paraId="443B3FE2" w14:textId="47062B7D" w:rsidR="00660950" w:rsidRPr="00DA2A1B" w:rsidRDefault="00660950" w:rsidP="00660950">
            <w:pPr>
              <w:jc w:val="center"/>
              <w:rPr>
                <w:color w:val="000000"/>
                <w:szCs w:val="18"/>
              </w:rPr>
            </w:pPr>
            <w:r w:rsidRPr="00DA2A1B">
              <w:rPr>
                <w:rFonts w:cs="Calibri"/>
                <w:color w:val="000000"/>
                <w:szCs w:val="18"/>
              </w:rPr>
              <w:t>1.48/1.48</w:t>
            </w:r>
          </w:p>
        </w:tc>
        <w:tc>
          <w:tcPr>
            <w:tcW w:w="1405" w:type="dxa"/>
            <w:tcBorders>
              <w:top w:val="single" w:sz="4" w:space="0" w:color="auto"/>
            </w:tcBorders>
            <w:vAlign w:val="center"/>
          </w:tcPr>
          <w:p w14:paraId="300E98C5" w14:textId="30409840" w:rsidR="00660950" w:rsidRPr="009F1430" w:rsidRDefault="00660950" w:rsidP="00660950">
            <w:pPr>
              <w:jc w:val="center"/>
            </w:pPr>
            <w:r w:rsidRPr="00BD1DCA">
              <w:t>9.29</w:t>
            </w:r>
          </w:p>
        </w:tc>
        <w:tc>
          <w:tcPr>
            <w:tcW w:w="1405" w:type="dxa"/>
            <w:tcBorders>
              <w:top w:val="single" w:sz="4" w:space="0" w:color="auto"/>
            </w:tcBorders>
            <w:vAlign w:val="center"/>
          </w:tcPr>
          <w:p w14:paraId="3B0784F9" w14:textId="3DDEF7B7" w:rsidR="00660950" w:rsidRPr="009F1430" w:rsidRDefault="00660950" w:rsidP="00207F5B">
            <w:pPr>
              <w:ind w:left="73" w:right="144"/>
              <w:jc w:val="center"/>
            </w:pPr>
            <w:r w:rsidRPr="00BD1DCA">
              <w:t>10.56</w:t>
            </w:r>
          </w:p>
        </w:tc>
        <w:tc>
          <w:tcPr>
            <w:tcW w:w="1405" w:type="dxa"/>
            <w:tcBorders>
              <w:top w:val="single" w:sz="4" w:space="0" w:color="auto"/>
            </w:tcBorders>
            <w:vAlign w:val="center"/>
          </w:tcPr>
          <w:p w14:paraId="2A852245" w14:textId="6B3367D9" w:rsidR="00660950" w:rsidRPr="009F1430" w:rsidRDefault="00660950" w:rsidP="00660950">
            <w:pPr>
              <w:ind w:left="73" w:right="144"/>
              <w:jc w:val="center"/>
            </w:pPr>
            <w:r w:rsidRPr="00BD1DCA">
              <w:t>10.73</w:t>
            </w:r>
          </w:p>
        </w:tc>
        <w:tc>
          <w:tcPr>
            <w:tcW w:w="1365" w:type="dxa"/>
            <w:tcBorders>
              <w:top w:val="single" w:sz="4" w:space="0" w:color="auto"/>
            </w:tcBorders>
            <w:vAlign w:val="center"/>
          </w:tcPr>
          <w:p w14:paraId="5080746D" w14:textId="326C0A39" w:rsidR="00660950" w:rsidRPr="00D1032D" w:rsidRDefault="00660950" w:rsidP="00660950">
            <w:pPr>
              <w:ind w:left="73" w:right="144"/>
              <w:jc w:val="center"/>
            </w:pPr>
            <w:r w:rsidRPr="00BD1DCA">
              <w:t>14.77</w:t>
            </w:r>
          </w:p>
        </w:tc>
      </w:tr>
      <w:tr w:rsidR="00660950" w:rsidRPr="009A3684" w14:paraId="12D5097E"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tcBorders>
              <w:top w:val="single" w:sz="4" w:space="0" w:color="auto"/>
            </w:tcBorders>
            <w:vAlign w:val="center"/>
          </w:tcPr>
          <w:p w14:paraId="54FF3560" w14:textId="77777777" w:rsidR="00660950" w:rsidRPr="009A3684" w:rsidRDefault="00660950" w:rsidP="00660950">
            <w:pPr>
              <w:rPr>
                <w:b/>
                <w:bCs/>
                <w:szCs w:val="18"/>
              </w:rPr>
            </w:pPr>
            <w:r w:rsidRPr="009A3684">
              <w:rPr>
                <w:b/>
                <w:bCs/>
                <w:szCs w:val="18"/>
              </w:rPr>
              <w:t>2055 Target Date Fund</w:t>
            </w:r>
          </w:p>
        </w:tc>
        <w:tc>
          <w:tcPr>
            <w:tcW w:w="1684" w:type="dxa"/>
            <w:tcBorders>
              <w:top w:val="single" w:sz="4" w:space="0" w:color="auto"/>
            </w:tcBorders>
            <w:vAlign w:val="center"/>
          </w:tcPr>
          <w:p w14:paraId="5DAF8B46" w14:textId="24C56C9D" w:rsidR="00660950" w:rsidRPr="00DA2A1B" w:rsidRDefault="00660950" w:rsidP="00660950">
            <w:pPr>
              <w:jc w:val="center"/>
              <w:rPr>
                <w:color w:val="000000"/>
                <w:szCs w:val="18"/>
              </w:rPr>
            </w:pPr>
            <w:r w:rsidRPr="00DA2A1B">
              <w:rPr>
                <w:rFonts w:cs="Calibri"/>
                <w:color w:val="000000"/>
                <w:szCs w:val="18"/>
              </w:rPr>
              <w:t>1.48/1.48</w:t>
            </w:r>
          </w:p>
        </w:tc>
        <w:tc>
          <w:tcPr>
            <w:tcW w:w="1405" w:type="dxa"/>
            <w:tcBorders>
              <w:top w:val="single" w:sz="4" w:space="0" w:color="auto"/>
            </w:tcBorders>
            <w:vAlign w:val="center"/>
          </w:tcPr>
          <w:p w14:paraId="327EEFBF" w14:textId="6E7F1FD5" w:rsidR="00660950" w:rsidRPr="009F1430" w:rsidRDefault="00660950" w:rsidP="00660950">
            <w:pPr>
              <w:jc w:val="center"/>
            </w:pPr>
            <w:r w:rsidRPr="00BD1DCA">
              <w:t>9.95</w:t>
            </w:r>
          </w:p>
        </w:tc>
        <w:tc>
          <w:tcPr>
            <w:tcW w:w="1405" w:type="dxa"/>
            <w:tcBorders>
              <w:top w:val="single" w:sz="4" w:space="0" w:color="auto"/>
            </w:tcBorders>
            <w:vAlign w:val="center"/>
          </w:tcPr>
          <w:p w14:paraId="4AC03AC4" w14:textId="5E8DC3F7" w:rsidR="00660950" w:rsidRPr="009F1430" w:rsidRDefault="00660950" w:rsidP="00207F5B">
            <w:pPr>
              <w:ind w:left="73" w:right="144"/>
              <w:jc w:val="center"/>
            </w:pPr>
            <w:r w:rsidRPr="00BD1DCA">
              <w:t>10.57</w:t>
            </w:r>
          </w:p>
        </w:tc>
        <w:tc>
          <w:tcPr>
            <w:tcW w:w="1405" w:type="dxa"/>
            <w:tcBorders>
              <w:top w:val="single" w:sz="4" w:space="0" w:color="auto"/>
            </w:tcBorders>
            <w:vAlign w:val="center"/>
          </w:tcPr>
          <w:p w14:paraId="4B9B5CE0" w14:textId="4907D78B" w:rsidR="00660950" w:rsidRPr="009F1430" w:rsidRDefault="00660950" w:rsidP="00660950">
            <w:pPr>
              <w:ind w:left="73" w:right="144"/>
              <w:jc w:val="center"/>
            </w:pPr>
            <w:r w:rsidRPr="00BD1DCA">
              <w:t>10.73</w:t>
            </w:r>
          </w:p>
        </w:tc>
        <w:tc>
          <w:tcPr>
            <w:tcW w:w="1365" w:type="dxa"/>
            <w:tcBorders>
              <w:top w:val="single" w:sz="4" w:space="0" w:color="auto"/>
            </w:tcBorders>
            <w:vAlign w:val="center"/>
          </w:tcPr>
          <w:p w14:paraId="2246D7E4" w14:textId="00A23331" w:rsidR="00660950" w:rsidRPr="00D1032D" w:rsidRDefault="00660950" w:rsidP="00660950">
            <w:pPr>
              <w:ind w:left="73" w:right="144"/>
              <w:jc w:val="center"/>
            </w:pPr>
            <w:r w:rsidRPr="00BD1DCA">
              <w:t>14.68</w:t>
            </w:r>
          </w:p>
        </w:tc>
      </w:tr>
      <w:tr w:rsidR="00660950" w:rsidRPr="009A3684" w14:paraId="63463F3E"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6DB6397F" w14:textId="77777777" w:rsidR="00660950" w:rsidRPr="009A3684" w:rsidRDefault="00660950" w:rsidP="00660950">
            <w:pPr>
              <w:rPr>
                <w:b/>
                <w:bCs/>
                <w:szCs w:val="18"/>
              </w:rPr>
            </w:pPr>
            <w:r w:rsidRPr="009A3684">
              <w:rPr>
                <w:b/>
                <w:bCs/>
                <w:szCs w:val="18"/>
              </w:rPr>
              <w:t>2050 Target Date Fund</w:t>
            </w:r>
          </w:p>
        </w:tc>
        <w:tc>
          <w:tcPr>
            <w:tcW w:w="1684" w:type="dxa"/>
            <w:vAlign w:val="center"/>
          </w:tcPr>
          <w:p w14:paraId="02C8B5ED" w14:textId="20E1E8A2" w:rsidR="00660950" w:rsidRPr="00DA2A1B" w:rsidRDefault="00660950" w:rsidP="00660950">
            <w:pPr>
              <w:jc w:val="center"/>
              <w:rPr>
                <w:color w:val="000000"/>
                <w:szCs w:val="18"/>
              </w:rPr>
            </w:pPr>
            <w:r w:rsidRPr="00DA2A1B">
              <w:rPr>
                <w:rFonts w:cs="Calibri"/>
                <w:color w:val="000000"/>
                <w:szCs w:val="18"/>
              </w:rPr>
              <w:t>1.46/1.46</w:t>
            </w:r>
          </w:p>
        </w:tc>
        <w:tc>
          <w:tcPr>
            <w:tcW w:w="1405" w:type="dxa"/>
            <w:vAlign w:val="center"/>
          </w:tcPr>
          <w:p w14:paraId="68F7F114" w14:textId="3952A4D3" w:rsidR="00660950" w:rsidRPr="009F1430" w:rsidRDefault="00660950" w:rsidP="00660950">
            <w:pPr>
              <w:jc w:val="center"/>
            </w:pPr>
            <w:r w:rsidRPr="00BD1DCA">
              <w:t>7.55</w:t>
            </w:r>
          </w:p>
        </w:tc>
        <w:tc>
          <w:tcPr>
            <w:tcW w:w="1405" w:type="dxa"/>
            <w:vAlign w:val="center"/>
          </w:tcPr>
          <w:p w14:paraId="0AE87E03" w14:textId="75F6E4F8" w:rsidR="00660950" w:rsidRPr="009F1430" w:rsidRDefault="00660950" w:rsidP="00207F5B">
            <w:pPr>
              <w:ind w:left="73" w:right="144"/>
              <w:jc w:val="center"/>
            </w:pPr>
            <w:r w:rsidRPr="00BD1DCA">
              <w:t>10.57</w:t>
            </w:r>
          </w:p>
        </w:tc>
        <w:tc>
          <w:tcPr>
            <w:tcW w:w="1405" w:type="dxa"/>
            <w:vAlign w:val="center"/>
          </w:tcPr>
          <w:p w14:paraId="1436F93B" w14:textId="6BA14AA2" w:rsidR="00660950" w:rsidRPr="009F1430" w:rsidRDefault="00660950" w:rsidP="00660950">
            <w:pPr>
              <w:ind w:left="73" w:right="144"/>
              <w:jc w:val="center"/>
            </w:pPr>
            <w:r w:rsidRPr="00BD1DCA">
              <w:t>10.71</w:t>
            </w:r>
          </w:p>
        </w:tc>
        <w:tc>
          <w:tcPr>
            <w:tcW w:w="1365" w:type="dxa"/>
            <w:vAlign w:val="center"/>
          </w:tcPr>
          <w:p w14:paraId="1C04127E" w14:textId="48E20D01" w:rsidR="00660950" w:rsidRPr="00D1032D" w:rsidRDefault="00660950" w:rsidP="00660950">
            <w:pPr>
              <w:ind w:left="73" w:right="144"/>
              <w:jc w:val="center"/>
            </w:pPr>
            <w:r w:rsidRPr="00BD1DCA">
              <w:t>14.46</w:t>
            </w:r>
          </w:p>
        </w:tc>
      </w:tr>
      <w:tr w:rsidR="00660950" w:rsidRPr="009A3684" w14:paraId="35FC213D"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0D27F571" w14:textId="77777777" w:rsidR="00660950" w:rsidRPr="009A3684" w:rsidRDefault="00660950" w:rsidP="00660950">
            <w:pPr>
              <w:rPr>
                <w:b/>
                <w:bCs/>
                <w:szCs w:val="18"/>
              </w:rPr>
            </w:pPr>
            <w:r w:rsidRPr="009A3684">
              <w:rPr>
                <w:b/>
                <w:bCs/>
                <w:szCs w:val="18"/>
              </w:rPr>
              <w:t>2045 Target Date Fund</w:t>
            </w:r>
          </w:p>
        </w:tc>
        <w:tc>
          <w:tcPr>
            <w:tcW w:w="1684" w:type="dxa"/>
            <w:vAlign w:val="center"/>
          </w:tcPr>
          <w:p w14:paraId="50FF9E6E" w14:textId="6E989AA0" w:rsidR="00660950" w:rsidRPr="00DA2A1B" w:rsidRDefault="00660950" w:rsidP="00660950">
            <w:pPr>
              <w:jc w:val="center"/>
              <w:rPr>
                <w:color w:val="000000"/>
                <w:szCs w:val="18"/>
              </w:rPr>
            </w:pPr>
            <w:r w:rsidRPr="00DA2A1B">
              <w:rPr>
                <w:rFonts w:cs="Calibri"/>
                <w:color w:val="000000"/>
                <w:szCs w:val="18"/>
              </w:rPr>
              <w:t>1.46/1.46</w:t>
            </w:r>
          </w:p>
        </w:tc>
        <w:tc>
          <w:tcPr>
            <w:tcW w:w="1405" w:type="dxa"/>
            <w:vAlign w:val="center"/>
          </w:tcPr>
          <w:p w14:paraId="796DCC81" w14:textId="2FE24F09" w:rsidR="00660950" w:rsidRPr="009F1430" w:rsidRDefault="00660950" w:rsidP="00660950">
            <w:pPr>
              <w:jc w:val="center"/>
            </w:pPr>
            <w:r w:rsidRPr="00BD1DCA">
              <w:t>7.51</w:t>
            </w:r>
          </w:p>
        </w:tc>
        <w:tc>
          <w:tcPr>
            <w:tcW w:w="1405" w:type="dxa"/>
            <w:vAlign w:val="center"/>
          </w:tcPr>
          <w:p w14:paraId="044B7C4F" w14:textId="24D21FC2" w:rsidR="00660950" w:rsidRPr="009F1430" w:rsidRDefault="00660950" w:rsidP="00207F5B">
            <w:pPr>
              <w:ind w:left="73" w:right="144"/>
              <w:jc w:val="center"/>
            </w:pPr>
            <w:r w:rsidRPr="00BD1DCA">
              <w:t>10.49</w:t>
            </w:r>
          </w:p>
        </w:tc>
        <w:tc>
          <w:tcPr>
            <w:tcW w:w="1405" w:type="dxa"/>
            <w:vAlign w:val="center"/>
          </w:tcPr>
          <w:p w14:paraId="5EEC9786" w14:textId="582E622A" w:rsidR="00660950" w:rsidRPr="009F1430" w:rsidRDefault="00660950" w:rsidP="00660950">
            <w:pPr>
              <w:ind w:left="73" w:right="144"/>
              <w:jc w:val="center"/>
            </w:pPr>
            <w:r w:rsidRPr="00BD1DCA">
              <w:t>10.68</w:t>
            </w:r>
          </w:p>
        </w:tc>
        <w:tc>
          <w:tcPr>
            <w:tcW w:w="1365" w:type="dxa"/>
            <w:vAlign w:val="center"/>
          </w:tcPr>
          <w:p w14:paraId="357DCBB1" w14:textId="628CC523" w:rsidR="00660950" w:rsidRPr="00DA2A1B" w:rsidRDefault="00660950" w:rsidP="00660950">
            <w:pPr>
              <w:ind w:left="73" w:right="144"/>
              <w:jc w:val="center"/>
            </w:pPr>
            <w:r w:rsidRPr="00BD1DCA">
              <w:t>14.32</w:t>
            </w:r>
          </w:p>
        </w:tc>
      </w:tr>
      <w:tr w:rsidR="00660950" w:rsidRPr="009A3684" w14:paraId="758DDC67"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5B562914" w14:textId="77777777" w:rsidR="00660950" w:rsidRPr="009A3684" w:rsidRDefault="00660950" w:rsidP="00660950">
            <w:pPr>
              <w:rPr>
                <w:b/>
                <w:bCs/>
                <w:szCs w:val="18"/>
              </w:rPr>
            </w:pPr>
            <w:r w:rsidRPr="009A3684">
              <w:rPr>
                <w:b/>
                <w:bCs/>
                <w:szCs w:val="18"/>
              </w:rPr>
              <w:t>2040 Target Date Fund</w:t>
            </w:r>
          </w:p>
        </w:tc>
        <w:tc>
          <w:tcPr>
            <w:tcW w:w="1684" w:type="dxa"/>
            <w:vAlign w:val="center"/>
          </w:tcPr>
          <w:p w14:paraId="1372BCFC" w14:textId="76B429BA" w:rsidR="00660950" w:rsidRPr="00DA2A1B" w:rsidRDefault="00660950" w:rsidP="00660950">
            <w:pPr>
              <w:jc w:val="center"/>
              <w:rPr>
                <w:color w:val="000000"/>
                <w:szCs w:val="18"/>
              </w:rPr>
            </w:pPr>
            <w:r w:rsidRPr="00DA2A1B">
              <w:rPr>
                <w:rFonts w:cs="Calibri"/>
                <w:color w:val="000000"/>
                <w:szCs w:val="18"/>
              </w:rPr>
              <w:t>1.45/1.45</w:t>
            </w:r>
          </w:p>
        </w:tc>
        <w:tc>
          <w:tcPr>
            <w:tcW w:w="1405" w:type="dxa"/>
            <w:vAlign w:val="center"/>
          </w:tcPr>
          <w:p w14:paraId="33C8C56C" w14:textId="6E1EE600" w:rsidR="00660950" w:rsidRPr="009F1430" w:rsidRDefault="00660950" w:rsidP="00660950">
            <w:pPr>
              <w:jc w:val="center"/>
            </w:pPr>
            <w:r w:rsidRPr="00BD1DCA">
              <w:t>7.39</w:t>
            </w:r>
          </w:p>
        </w:tc>
        <w:tc>
          <w:tcPr>
            <w:tcW w:w="1405" w:type="dxa"/>
            <w:vAlign w:val="center"/>
          </w:tcPr>
          <w:p w14:paraId="384A8AB7" w14:textId="389CC394" w:rsidR="00660950" w:rsidRPr="009F1430" w:rsidRDefault="00660950" w:rsidP="00207F5B">
            <w:pPr>
              <w:ind w:left="73" w:right="144"/>
              <w:jc w:val="center"/>
            </w:pPr>
            <w:r w:rsidRPr="00BD1DCA">
              <w:t>10.25</w:t>
            </w:r>
          </w:p>
        </w:tc>
        <w:tc>
          <w:tcPr>
            <w:tcW w:w="1405" w:type="dxa"/>
            <w:vAlign w:val="center"/>
          </w:tcPr>
          <w:p w14:paraId="1EB85717" w14:textId="543BE5C4" w:rsidR="00660950" w:rsidRPr="009F1430" w:rsidRDefault="00660950" w:rsidP="00660950">
            <w:pPr>
              <w:ind w:left="73" w:right="144"/>
              <w:jc w:val="center"/>
            </w:pPr>
            <w:r w:rsidRPr="00BD1DCA">
              <w:t>10.37</w:t>
            </w:r>
          </w:p>
        </w:tc>
        <w:tc>
          <w:tcPr>
            <w:tcW w:w="1365" w:type="dxa"/>
            <w:vAlign w:val="center"/>
          </w:tcPr>
          <w:p w14:paraId="20F1C135" w14:textId="76659D79" w:rsidR="00660950" w:rsidRPr="00D1032D" w:rsidRDefault="00660950" w:rsidP="00660950">
            <w:pPr>
              <w:ind w:left="73" w:right="144"/>
              <w:jc w:val="center"/>
            </w:pPr>
            <w:r w:rsidRPr="00BD1DCA">
              <w:t>13.77</w:t>
            </w:r>
          </w:p>
        </w:tc>
      </w:tr>
      <w:tr w:rsidR="00660950" w:rsidRPr="009A3684" w14:paraId="4E03735D"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5598F8EC" w14:textId="77777777" w:rsidR="00660950" w:rsidRPr="009A3684" w:rsidRDefault="00660950" w:rsidP="00660950">
            <w:pPr>
              <w:rPr>
                <w:b/>
                <w:bCs/>
                <w:szCs w:val="18"/>
              </w:rPr>
            </w:pPr>
            <w:r w:rsidRPr="009A3684">
              <w:rPr>
                <w:b/>
                <w:bCs/>
                <w:szCs w:val="18"/>
              </w:rPr>
              <w:t>2035 Target Date Fund</w:t>
            </w:r>
          </w:p>
        </w:tc>
        <w:tc>
          <w:tcPr>
            <w:tcW w:w="1684" w:type="dxa"/>
            <w:vAlign w:val="center"/>
          </w:tcPr>
          <w:p w14:paraId="6892642D" w14:textId="00E0561E" w:rsidR="00660950" w:rsidRPr="00DA2A1B" w:rsidRDefault="00660950" w:rsidP="00660950">
            <w:pPr>
              <w:jc w:val="center"/>
              <w:rPr>
                <w:color w:val="000000"/>
                <w:szCs w:val="18"/>
              </w:rPr>
            </w:pPr>
            <w:r w:rsidRPr="00DA2A1B">
              <w:rPr>
                <w:rFonts w:cs="Calibri"/>
                <w:color w:val="000000"/>
                <w:szCs w:val="18"/>
              </w:rPr>
              <w:t>1.43/1.43</w:t>
            </w:r>
          </w:p>
        </w:tc>
        <w:tc>
          <w:tcPr>
            <w:tcW w:w="1405" w:type="dxa"/>
            <w:vAlign w:val="center"/>
          </w:tcPr>
          <w:p w14:paraId="531A0882" w14:textId="2FA73218" w:rsidR="00660950" w:rsidRPr="009F1430" w:rsidRDefault="00660950" w:rsidP="00660950">
            <w:pPr>
              <w:jc w:val="center"/>
            </w:pPr>
            <w:r w:rsidRPr="00BD1DCA">
              <w:t>6.93</w:t>
            </w:r>
          </w:p>
        </w:tc>
        <w:tc>
          <w:tcPr>
            <w:tcW w:w="1405" w:type="dxa"/>
            <w:vAlign w:val="center"/>
          </w:tcPr>
          <w:p w14:paraId="28C54E3A" w14:textId="081598B0" w:rsidR="00660950" w:rsidRPr="009F1430" w:rsidRDefault="00660950" w:rsidP="00660950">
            <w:pPr>
              <w:jc w:val="center"/>
            </w:pPr>
            <w:r w:rsidRPr="00BD1DCA">
              <w:t>9.42</w:t>
            </w:r>
          </w:p>
        </w:tc>
        <w:tc>
          <w:tcPr>
            <w:tcW w:w="1405" w:type="dxa"/>
            <w:vAlign w:val="center"/>
          </w:tcPr>
          <w:p w14:paraId="3456C93C" w14:textId="765E5DE9" w:rsidR="00660950" w:rsidRPr="009F1430" w:rsidRDefault="00660950" w:rsidP="00660950">
            <w:pPr>
              <w:jc w:val="center"/>
            </w:pPr>
            <w:r w:rsidRPr="00BD1DCA">
              <w:t>9.06</w:t>
            </w:r>
          </w:p>
        </w:tc>
        <w:tc>
          <w:tcPr>
            <w:tcW w:w="1365" w:type="dxa"/>
            <w:vAlign w:val="center"/>
          </w:tcPr>
          <w:p w14:paraId="0072C530" w14:textId="158483FE" w:rsidR="00660950" w:rsidRPr="0009189D" w:rsidRDefault="00660950" w:rsidP="00660950">
            <w:pPr>
              <w:ind w:left="73" w:right="144"/>
              <w:jc w:val="center"/>
            </w:pPr>
            <w:r w:rsidRPr="00BD1DCA">
              <w:t>11.59</w:t>
            </w:r>
          </w:p>
        </w:tc>
      </w:tr>
      <w:tr w:rsidR="00660950" w:rsidRPr="009A3684" w14:paraId="111FAF2C"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0AD5DEC9" w14:textId="77777777" w:rsidR="00660950" w:rsidRPr="009A3684" w:rsidRDefault="00660950" w:rsidP="00660950">
            <w:pPr>
              <w:rPr>
                <w:b/>
                <w:bCs/>
                <w:szCs w:val="18"/>
              </w:rPr>
            </w:pPr>
            <w:r w:rsidRPr="009A3684">
              <w:rPr>
                <w:b/>
                <w:bCs/>
                <w:szCs w:val="18"/>
              </w:rPr>
              <w:t>2030 Target Date Fund</w:t>
            </w:r>
          </w:p>
        </w:tc>
        <w:tc>
          <w:tcPr>
            <w:tcW w:w="1684" w:type="dxa"/>
            <w:vAlign w:val="center"/>
          </w:tcPr>
          <w:p w14:paraId="49D07E7D" w14:textId="4DA2D1FD" w:rsidR="00660950" w:rsidRPr="00DA2A1B" w:rsidRDefault="00660950" w:rsidP="00660950">
            <w:pPr>
              <w:jc w:val="center"/>
              <w:rPr>
                <w:color w:val="000000"/>
                <w:szCs w:val="18"/>
              </w:rPr>
            </w:pPr>
            <w:r w:rsidRPr="00DA2A1B">
              <w:rPr>
                <w:rFonts w:cs="Calibri"/>
                <w:color w:val="000000"/>
                <w:szCs w:val="18"/>
              </w:rPr>
              <w:t>1.42/1.42</w:t>
            </w:r>
          </w:p>
        </w:tc>
        <w:tc>
          <w:tcPr>
            <w:tcW w:w="1405" w:type="dxa"/>
            <w:vAlign w:val="center"/>
          </w:tcPr>
          <w:p w14:paraId="5E916776" w14:textId="7FD7C0AE" w:rsidR="00660950" w:rsidRPr="009F1430" w:rsidRDefault="00660950" w:rsidP="00660950">
            <w:pPr>
              <w:jc w:val="center"/>
            </w:pPr>
            <w:r w:rsidRPr="00BD1DCA">
              <w:t>6.30</w:t>
            </w:r>
          </w:p>
        </w:tc>
        <w:tc>
          <w:tcPr>
            <w:tcW w:w="1405" w:type="dxa"/>
            <w:vAlign w:val="center"/>
          </w:tcPr>
          <w:p w14:paraId="0B3B02D8" w14:textId="2F23B139" w:rsidR="00660950" w:rsidRPr="009F1430" w:rsidRDefault="00660950" w:rsidP="00660950">
            <w:pPr>
              <w:jc w:val="center"/>
            </w:pPr>
            <w:r w:rsidRPr="00BD1DCA">
              <w:t>8.19</w:t>
            </w:r>
          </w:p>
        </w:tc>
        <w:tc>
          <w:tcPr>
            <w:tcW w:w="1405" w:type="dxa"/>
            <w:vAlign w:val="center"/>
          </w:tcPr>
          <w:p w14:paraId="71E8DE4D" w14:textId="08D14C4A" w:rsidR="00660950" w:rsidRPr="009F1430" w:rsidRDefault="00660950" w:rsidP="00660950">
            <w:pPr>
              <w:jc w:val="center"/>
            </w:pPr>
            <w:r w:rsidRPr="00BD1DCA">
              <w:t>7.61</w:t>
            </w:r>
          </w:p>
        </w:tc>
        <w:tc>
          <w:tcPr>
            <w:tcW w:w="1365" w:type="dxa"/>
            <w:vAlign w:val="center"/>
          </w:tcPr>
          <w:p w14:paraId="0DA514E8" w14:textId="1DAAA5F0" w:rsidR="00660950" w:rsidRPr="0009189D" w:rsidRDefault="00660950" w:rsidP="00660950">
            <w:pPr>
              <w:ind w:left="73" w:right="144"/>
              <w:jc w:val="center"/>
            </w:pPr>
            <w:r w:rsidRPr="00BD1DCA">
              <w:t>10.11</w:t>
            </w:r>
          </w:p>
        </w:tc>
      </w:tr>
      <w:tr w:rsidR="00660950" w:rsidRPr="009A3684" w14:paraId="40E6BB66"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36E5B490" w14:textId="77777777" w:rsidR="00660950" w:rsidRPr="009A3684" w:rsidRDefault="00660950" w:rsidP="00660950">
            <w:pPr>
              <w:rPr>
                <w:b/>
                <w:bCs/>
                <w:szCs w:val="18"/>
              </w:rPr>
            </w:pPr>
            <w:r w:rsidRPr="009A3684">
              <w:rPr>
                <w:b/>
                <w:bCs/>
                <w:szCs w:val="18"/>
              </w:rPr>
              <w:t>2025 Target Date Fund</w:t>
            </w:r>
          </w:p>
        </w:tc>
        <w:tc>
          <w:tcPr>
            <w:tcW w:w="1684" w:type="dxa"/>
            <w:vAlign w:val="center"/>
          </w:tcPr>
          <w:p w14:paraId="254CD454" w14:textId="0D7639D7" w:rsidR="00660950" w:rsidRPr="00DA2A1B" w:rsidRDefault="00660950" w:rsidP="00660950">
            <w:pPr>
              <w:jc w:val="center"/>
              <w:rPr>
                <w:color w:val="000000"/>
                <w:szCs w:val="18"/>
              </w:rPr>
            </w:pPr>
            <w:r w:rsidRPr="00DA2A1B">
              <w:rPr>
                <w:rFonts w:cs="Calibri"/>
                <w:color w:val="000000"/>
                <w:szCs w:val="18"/>
              </w:rPr>
              <w:t>1.40/1.40</w:t>
            </w:r>
          </w:p>
        </w:tc>
        <w:tc>
          <w:tcPr>
            <w:tcW w:w="1405" w:type="dxa"/>
            <w:vAlign w:val="center"/>
          </w:tcPr>
          <w:p w14:paraId="0F7A5018" w14:textId="16893E2F" w:rsidR="00660950" w:rsidRPr="009F1430" w:rsidRDefault="00660950" w:rsidP="00660950">
            <w:pPr>
              <w:jc w:val="center"/>
            </w:pPr>
            <w:r w:rsidRPr="00BD1DCA">
              <w:t>5.59</w:t>
            </w:r>
          </w:p>
        </w:tc>
        <w:tc>
          <w:tcPr>
            <w:tcW w:w="1405" w:type="dxa"/>
            <w:vAlign w:val="center"/>
          </w:tcPr>
          <w:p w14:paraId="625F5753" w14:textId="26A2000B" w:rsidR="00660950" w:rsidRPr="009F1430" w:rsidRDefault="00660950" w:rsidP="00660950">
            <w:pPr>
              <w:jc w:val="center"/>
            </w:pPr>
            <w:r w:rsidRPr="00BD1DCA">
              <w:t>7.08</w:t>
            </w:r>
          </w:p>
        </w:tc>
        <w:tc>
          <w:tcPr>
            <w:tcW w:w="1405" w:type="dxa"/>
            <w:vAlign w:val="center"/>
          </w:tcPr>
          <w:p w14:paraId="7EA5E43D" w14:textId="016F551B" w:rsidR="00660950" w:rsidRPr="009F1430" w:rsidRDefault="00660950" w:rsidP="00660950">
            <w:pPr>
              <w:jc w:val="center"/>
            </w:pPr>
            <w:r w:rsidRPr="00BD1DCA">
              <w:t>6.44</w:t>
            </w:r>
          </w:p>
        </w:tc>
        <w:tc>
          <w:tcPr>
            <w:tcW w:w="1365" w:type="dxa"/>
            <w:vAlign w:val="center"/>
          </w:tcPr>
          <w:p w14:paraId="3D31F73D" w14:textId="285BD196" w:rsidR="00660950" w:rsidRPr="0009189D" w:rsidRDefault="00660950" w:rsidP="00207F5B">
            <w:pPr>
              <w:jc w:val="center"/>
            </w:pPr>
            <w:r w:rsidRPr="00BD1DCA">
              <w:t>8.84</w:t>
            </w:r>
          </w:p>
        </w:tc>
      </w:tr>
      <w:tr w:rsidR="00660950" w:rsidRPr="009A3684" w14:paraId="16E0F13C"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715E0A5F" w14:textId="77777777" w:rsidR="00660950" w:rsidRPr="009A3684" w:rsidRDefault="00660950" w:rsidP="00660950">
            <w:pPr>
              <w:rPr>
                <w:b/>
                <w:bCs/>
                <w:szCs w:val="18"/>
              </w:rPr>
            </w:pPr>
            <w:r w:rsidRPr="009A3684">
              <w:rPr>
                <w:b/>
                <w:bCs/>
                <w:szCs w:val="18"/>
              </w:rPr>
              <w:t>2020 Target Date Fund</w:t>
            </w:r>
          </w:p>
        </w:tc>
        <w:tc>
          <w:tcPr>
            <w:tcW w:w="1684" w:type="dxa"/>
            <w:vAlign w:val="center"/>
          </w:tcPr>
          <w:p w14:paraId="3FC0DF2A" w14:textId="3EF9597C" w:rsidR="00660950" w:rsidRPr="00DA2A1B" w:rsidRDefault="00660950" w:rsidP="00660950">
            <w:pPr>
              <w:jc w:val="center"/>
              <w:rPr>
                <w:color w:val="000000"/>
                <w:szCs w:val="18"/>
              </w:rPr>
            </w:pPr>
            <w:r w:rsidRPr="00DA2A1B">
              <w:rPr>
                <w:rFonts w:cs="Calibri"/>
                <w:color w:val="000000"/>
                <w:szCs w:val="18"/>
              </w:rPr>
              <w:t>1.39/1.39</w:t>
            </w:r>
          </w:p>
        </w:tc>
        <w:tc>
          <w:tcPr>
            <w:tcW w:w="1405" w:type="dxa"/>
            <w:vAlign w:val="center"/>
          </w:tcPr>
          <w:p w14:paraId="653E2373" w14:textId="1874590C" w:rsidR="00660950" w:rsidRPr="009F1430" w:rsidRDefault="00660950" w:rsidP="00660950">
            <w:pPr>
              <w:jc w:val="center"/>
            </w:pPr>
            <w:r w:rsidRPr="00BD1DCA">
              <w:t>4.98</w:t>
            </w:r>
          </w:p>
        </w:tc>
        <w:tc>
          <w:tcPr>
            <w:tcW w:w="1405" w:type="dxa"/>
            <w:vAlign w:val="center"/>
          </w:tcPr>
          <w:p w14:paraId="1BE2E0C6" w14:textId="199E61C8" w:rsidR="00660950" w:rsidRPr="009F1430" w:rsidRDefault="00660950" w:rsidP="00660950">
            <w:pPr>
              <w:jc w:val="center"/>
            </w:pPr>
            <w:r w:rsidRPr="00BD1DCA">
              <w:t>6.32</w:t>
            </w:r>
          </w:p>
        </w:tc>
        <w:tc>
          <w:tcPr>
            <w:tcW w:w="1405" w:type="dxa"/>
            <w:vAlign w:val="center"/>
          </w:tcPr>
          <w:p w14:paraId="69D5D848" w14:textId="3D41BEC9" w:rsidR="00660950" w:rsidRPr="009F1430" w:rsidRDefault="00660950" w:rsidP="00660950">
            <w:pPr>
              <w:jc w:val="center"/>
            </w:pPr>
            <w:r w:rsidRPr="00BD1DCA">
              <w:t>6.04</w:t>
            </w:r>
          </w:p>
        </w:tc>
        <w:tc>
          <w:tcPr>
            <w:tcW w:w="1365" w:type="dxa"/>
            <w:vAlign w:val="center"/>
          </w:tcPr>
          <w:p w14:paraId="4BD71F84" w14:textId="3E0B14C4" w:rsidR="00660950" w:rsidRPr="0009189D" w:rsidRDefault="00660950" w:rsidP="00207F5B">
            <w:pPr>
              <w:jc w:val="center"/>
            </w:pPr>
            <w:r w:rsidRPr="00BD1DCA">
              <w:t>8.50</w:t>
            </w:r>
          </w:p>
        </w:tc>
      </w:tr>
      <w:tr w:rsidR="00660950" w:rsidRPr="009A3684" w14:paraId="76F1E18D"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016FB91D" w14:textId="77777777" w:rsidR="00660950" w:rsidRPr="009A3684" w:rsidRDefault="00660950" w:rsidP="00660950">
            <w:pPr>
              <w:rPr>
                <w:b/>
                <w:bCs/>
                <w:szCs w:val="18"/>
              </w:rPr>
            </w:pPr>
            <w:r w:rsidRPr="009A3684">
              <w:rPr>
                <w:b/>
                <w:bCs/>
                <w:szCs w:val="18"/>
              </w:rPr>
              <w:t>2015 Target Date Fund</w:t>
            </w:r>
          </w:p>
        </w:tc>
        <w:tc>
          <w:tcPr>
            <w:tcW w:w="1684" w:type="dxa"/>
            <w:vAlign w:val="center"/>
          </w:tcPr>
          <w:p w14:paraId="361D4D3A" w14:textId="577B265E" w:rsidR="00660950" w:rsidRPr="00DA2A1B" w:rsidRDefault="00660950" w:rsidP="00660950">
            <w:pPr>
              <w:jc w:val="center"/>
              <w:rPr>
                <w:color w:val="000000"/>
                <w:szCs w:val="18"/>
              </w:rPr>
            </w:pPr>
            <w:r w:rsidRPr="00DA2A1B">
              <w:rPr>
                <w:rFonts w:cs="Calibri"/>
                <w:color w:val="000000"/>
                <w:szCs w:val="18"/>
              </w:rPr>
              <w:t>1.39/1.39</w:t>
            </w:r>
          </w:p>
        </w:tc>
        <w:tc>
          <w:tcPr>
            <w:tcW w:w="1405" w:type="dxa"/>
            <w:vAlign w:val="center"/>
          </w:tcPr>
          <w:p w14:paraId="1D286CAF" w14:textId="0FF58DCA" w:rsidR="00660950" w:rsidRPr="009F1430" w:rsidRDefault="00660950" w:rsidP="00660950">
            <w:pPr>
              <w:jc w:val="center"/>
            </w:pPr>
            <w:r w:rsidRPr="00BD1DCA">
              <w:t>4.65</w:t>
            </w:r>
          </w:p>
        </w:tc>
        <w:tc>
          <w:tcPr>
            <w:tcW w:w="1405" w:type="dxa"/>
            <w:vAlign w:val="center"/>
          </w:tcPr>
          <w:p w14:paraId="32DE46DF" w14:textId="603F026B" w:rsidR="00660950" w:rsidRPr="009F1430" w:rsidRDefault="00660950" w:rsidP="00660950">
            <w:pPr>
              <w:jc w:val="center"/>
            </w:pPr>
            <w:r w:rsidRPr="00BD1DCA">
              <w:t>5.84</w:t>
            </w:r>
          </w:p>
        </w:tc>
        <w:tc>
          <w:tcPr>
            <w:tcW w:w="1405" w:type="dxa"/>
            <w:vAlign w:val="center"/>
          </w:tcPr>
          <w:p w14:paraId="1451B5ED" w14:textId="5377F487" w:rsidR="00660950" w:rsidRPr="009F1430" w:rsidRDefault="00660950" w:rsidP="00660950">
            <w:pPr>
              <w:jc w:val="center"/>
            </w:pPr>
            <w:r w:rsidRPr="00BD1DCA">
              <w:t>5.72</w:t>
            </w:r>
          </w:p>
        </w:tc>
        <w:tc>
          <w:tcPr>
            <w:tcW w:w="1365" w:type="dxa"/>
            <w:vAlign w:val="center"/>
          </w:tcPr>
          <w:p w14:paraId="1DBD0191" w14:textId="05497316" w:rsidR="00660950" w:rsidRPr="0009189D" w:rsidRDefault="00660950" w:rsidP="00207F5B">
            <w:pPr>
              <w:jc w:val="center"/>
            </w:pPr>
            <w:r w:rsidRPr="00BD1DCA">
              <w:t>7.98</w:t>
            </w:r>
          </w:p>
        </w:tc>
      </w:tr>
      <w:tr w:rsidR="00660950" w:rsidRPr="009A3684" w14:paraId="08A895A9" w14:textId="77777777" w:rsidTr="00FA7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6" w:type="dxa"/>
            <w:vAlign w:val="center"/>
          </w:tcPr>
          <w:p w14:paraId="5DFF86E0" w14:textId="77777777" w:rsidR="00660950" w:rsidRPr="009A3684" w:rsidRDefault="00660950" w:rsidP="00660950">
            <w:pPr>
              <w:rPr>
                <w:b/>
                <w:bCs/>
                <w:szCs w:val="18"/>
              </w:rPr>
            </w:pPr>
            <w:r w:rsidRPr="009A3684">
              <w:rPr>
                <w:b/>
                <w:bCs/>
                <w:szCs w:val="18"/>
              </w:rPr>
              <w:t>2010 Target Date Fund</w:t>
            </w:r>
          </w:p>
        </w:tc>
        <w:tc>
          <w:tcPr>
            <w:tcW w:w="1684" w:type="dxa"/>
            <w:vAlign w:val="center"/>
          </w:tcPr>
          <w:p w14:paraId="2EE637DC" w14:textId="26D3D09F" w:rsidR="00660950" w:rsidRPr="00DA2A1B" w:rsidRDefault="00660950" w:rsidP="00660950">
            <w:pPr>
              <w:jc w:val="center"/>
              <w:rPr>
                <w:color w:val="000000"/>
                <w:szCs w:val="18"/>
              </w:rPr>
            </w:pPr>
            <w:r w:rsidRPr="00DA2A1B">
              <w:rPr>
                <w:rFonts w:cs="Calibri"/>
                <w:color w:val="000000"/>
                <w:szCs w:val="18"/>
              </w:rPr>
              <w:t>1.38/1.38</w:t>
            </w:r>
          </w:p>
        </w:tc>
        <w:tc>
          <w:tcPr>
            <w:tcW w:w="1405" w:type="dxa"/>
            <w:vAlign w:val="center"/>
          </w:tcPr>
          <w:p w14:paraId="50F9CFC2" w14:textId="7C358874" w:rsidR="00660950" w:rsidRPr="00D1032D" w:rsidRDefault="00660950" w:rsidP="00660950">
            <w:pPr>
              <w:jc w:val="center"/>
            </w:pPr>
            <w:r w:rsidRPr="00BD1DCA">
              <w:t>4.35</w:t>
            </w:r>
          </w:p>
        </w:tc>
        <w:tc>
          <w:tcPr>
            <w:tcW w:w="1405" w:type="dxa"/>
            <w:vAlign w:val="center"/>
          </w:tcPr>
          <w:p w14:paraId="1AA42157" w14:textId="7ACEE755" w:rsidR="00660950" w:rsidRPr="00D1032D" w:rsidRDefault="00660950" w:rsidP="00660950">
            <w:pPr>
              <w:jc w:val="center"/>
            </w:pPr>
            <w:r w:rsidRPr="00BD1DCA">
              <w:t>5.49</w:t>
            </w:r>
          </w:p>
        </w:tc>
        <w:tc>
          <w:tcPr>
            <w:tcW w:w="1405" w:type="dxa"/>
            <w:vAlign w:val="center"/>
          </w:tcPr>
          <w:p w14:paraId="259FD49C" w14:textId="4C7B93AE" w:rsidR="00660950" w:rsidRPr="00D1032D" w:rsidRDefault="00660950" w:rsidP="00660950">
            <w:pPr>
              <w:jc w:val="center"/>
            </w:pPr>
            <w:r w:rsidRPr="00BD1DCA">
              <w:t>5.37</w:t>
            </w:r>
          </w:p>
        </w:tc>
        <w:tc>
          <w:tcPr>
            <w:tcW w:w="1365" w:type="dxa"/>
            <w:vAlign w:val="center"/>
          </w:tcPr>
          <w:p w14:paraId="7FAC1B84" w14:textId="3841221D" w:rsidR="00660950" w:rsidRPr="0009189D" w:rsidRDefault="00660950" w:rsidP="00207F5B">
            <w:pPr>
              <w:jc w:val="center"/>
            </w:pPr>
            <w:r w:rsidRPr="00BD1DCA">
              <w:t>7.76</w:t>
            </w:r>
          </w:p>
        </w:tc>
      </w:tr>
    </w:tbl>
    <w:p w14:paraId="681A513A" w14:textId="77777777" w:rsidR="00365B8C" w:rsidRDefault="00365B8C" w:rsidP="003E4A4F">
      <w:pPr>
        <w:rPr>
          <w:sz w:val="16"/>
          <w:szCs w:val="16"/>
          <w:vertAlign w:val="superscript"/>
        </w:rPr>
      </w:pPr>
    </w:p>
    <w:p w14:paraId="374BB67C" w14:textId="77777777" w:rsidR="00523DF1" w:rsidRPr="001C6B5F" w:rsidRDefault="00523DF1" w:rsidP="00523DF1">
      <w:pPr>
        <w:pStyle w:val="18TableFootnotes"/>
        <w:spacing w:afterLines="20" w:after="48"/>
        <w:ind w:left="58" w:hanging="58"/>
        <w:rPr>
          <w:vertAlign w:val="baseline"/>
        </w:rPr>
      </w:pPr>
      <w:bookmarkStart w:id="3" w:name="_Hlk211430784"/>
      <w:r w:rsidRPr="001C6B5F">
        <w:rPr>
          <w:vertAlign w:val="baseline"/>
        </w:rPr>
        <w:t xml:space="preserve">*Effective January 1, 2026, American Funds 2010 Target Date Retirement Fund will be renamed American Funds 2010 Target Date Retirement Income Fund; </w:t>
      </w:r>
      <w:r>
        <w:rPr>
          <w:vertAlign w:val="baseline"/>
        </w:rPr>
        <w:t xml:space="preserve">       </w:t>
      </w:r>
      <w:r w:rsidRPr="001C6B5F">
        <w:rPr>
          <w:vertAlign w:val="baseline"/>
        </w:rPr>
        <w:t>American Funds 2015 Target Date Retirement Fund will be renamed American Funds 2015 Target Date Retirement Income Fund; American Funds 2020 Target Date Retirement Fund will be renamed American Funds 2020 Target Date Retirement Income Fund and American Funds 2025 Target Date Retirement Fund will be renamed American Funds 2025 Target Date Retirement Income Fund.</w:t>
      </w:r>
    </w:p>
    <w:bookmarkEnd w:id="3"/>
    <w:p w14:paraId="254E3AC2" w14:textId="3131B2D4" w:rsidR="003E4A4F" w:rsidRPr="0072378C" w:rsidRDefault="003E4A4F" w:rsidP="00523DF1">
      <w:pPr>
        <w:pStyle w:val="18TableFootnotes"/>
        <w:spacing w:afterLines="20" w:after="48"/>
        <w:rPr>
          <w:vertAlign w:val="baseline"/>
        </w:rPr>
      </w:pPr>
      <w:r w:rsidRPr="0072378C">
        <w:t>1</w:t>
      </w:r>
      <w:r w:rsidRPr="0072378C">
        <w:rPr>
          <w:vertAlign w:val="baseline"/>
        </w:rPr>
        <w:t>American Funds 2070 Target Date Retirement Fund be</w:t>
      </w:r>
      <w:r w:rsidR="00474674" w:rsidRPr="0072378C">
        <w:rPr>
          <w:vertAlign w:val="baseline"/>
        </w:rPr>
        <w:t>came</w:t>
      </w:r>
      <w:r w:rsidRPr="0072378C">
        <w:rPr>
          <w:vertAlign w:val="baseline"/>
        </w:rPr>
        <w:t xml:space="preserve"> available for purchase on June 27, 2024.</w:t>
      </w:r>
    </w:p>
    <w:p w14:paraId="4530DCD3" w14:textId="77777777" w:rsidR="003E4A4F" w:rsidRPr="0072378C" w:rsidRDefault="003E4A4F" w:rsidP="00523DF1">
      <w:pPr>
        <w:pStyle w:val="18TableFootnotes"/>
        <w:spacing w:afterLines="20" w:after="48"/>
        <w:rPr>
          <w:vertAlign w:val="baseline"/>
        </w:rPr>
      </w:pPr>
      <w:r w:rsidRPr="0072378C">
        <w:t>2</w:t>
      </w:r>
      <w:r w:rsidRPr="0072378C">
        <w:rPr>
          <w:vertAlign w:val="baseline"/>
        </w:rPr>
        <w:t>American Funds 2065 Target Date Retirement Fund</w:t>
      </w:r>
      <w:r w:rsidRPr="0072378C">
        <w:rPr>
          <w:sz w:val="14"/>
          <w:vertAlign w:val="baseline"/>
        </w:rPr>
        <w:t xml:space="preserve"> </w:t>
      </w:r>
      <w:r w:rsidRPr="0072378C">
        <w:rPr>
          <w:vertAlign w:val="baseline"/>
        </w:rPr>
        <w:t>became available for purchase on March 27, 2020.</w:t>
      </w:r>
    </w:p>
    <w:p w14:paraId="59D79537" w14:textId="7E9454E7" w:rsidR="004C19EC" w:rsidRPr="0072378C" w:rsidRDefault="003E4A4F" w:rsidP="00523DF1">
      <w:pPr>
        <w:pStyle w:val="18TableFootnotes"/>
        <w:spacing w:afterLines="20" w:after="48"/>
        <w:rPr>
          <w:vertAlign w:val="baseline"/>
        </w:rPr>
      </w:pPr>
      <w:r w:rsidRPr="0072378C">
        <w:t>3</w:t>
      </w:r>
      <w:r w:rsidRPr="0072378C">
        <w:rPr>
          <w:vertAlign w:val="baseline"/>
        </w:rPr>
        <w:t>American Funds 2060 Target Date Retirement Fund</w:t>
      </w:r>
      <w:r w:rsidRPr="0072378C">
        <w:rPr>
          <w:sz w:val="14"/>
          <w:vertAlign w:val="baseline"/>
        </w:rPr>
        <w:t xml:space="preserve"> </w:t>
      </w:r>
      <w:r w:rsidRPr="0072378C">
        <w:rPr>
          <w:vertAlign w:val="baseline"/>
        </w:rPr>
        <w:t>became available for purchase on March 27, 2015</w:t>
      </w:r>
      <w:r w:rsidR="004C19EC" w:rsidRPr="0072378C">
        <w:rPr>
          <w:vertAlign w:val="baseline"/>
        </w:rPr>
        <w:t>.</w:t>
      </w:r>
    </w:p>
    <w:p w14:paraId="344D132A" w14:textId="0BE503C9" w:rsidR="00AA554A" w:rsidRPr="0072378C" w:rsidRDefault="00AA554A" w:rsidP="00523DF1">
      <w:pPr>
        <w:pStyle w:val="18TableFootnotes"/>
        <w:spacing w:afterLines="20" w:after="48"/>
        <w:rPr>
          <w:vertAlign w:val="baseline"/>
        </w:rPr>
      </w:pPr>
      <w:r w:rsidRPr="0072378C">
        <w:t>4</w:t>
      </w:r>
      <w:r w:rsidRPr="0072378C">
        <w:rPr>
          <w:vertAlign w:val="baseline"/>
        </w:rPr>
        <w:t>Based on estimated amounts for the current fiscal year.</w:t>
      </w:r>
    </w:p>
    <w:p w14:paraId="3E844B2D" w14:textId="77777777" w:rsidR="00F44FE6" w:rsidRDefault="00F44FE6" w:rsidP="00365B8C">
      <w:pPr>
        <w:pStyle w:val="04Text911NoSpaceBelow"/>
      </w:pPr>
    </w:p>
    <w:p w14:paraId="7444E246" w14:textId="77777777" w:rsidR="000206ED" w:rsidRPr="0044401B" w:rsidRDefault="000206ED" w:rsidP="00365B8C">
      <w:pPr>
        <w:pStyle w:val="04Text911NoSpaceBelow"/>
      </w:pPr>
    </w:p>
    <w:p w14:paraId="11A98AF9" w14:textId="3D74AE13" w:rsidR="00114C78" w:rsidRDefault="00EA44B4" w:rsidP="0072378C">
      <w:pPr>
        <w:pStyle w:val="04Text911NoSpaceBelow"/>
        <w:rPr>
          <w:rFonts w:cs="Arial"/>
        </w:rPr>
      </w:pPr>
      <w:r w:rsidRPr="007466BB">
        <w:t xml:space="preserve">Investment results assume all distributions are reinvested and reflect applicable fees and expenses. </w:t>
      </w:r>
      <w:r w:rsidR="00483C43" w:rsidRPr="007466BB">
        <w:t>The expense ratios are as of each fund</w:t>
      </w:r>
      <w:r w:rsidR="00E43C78">
        <w:t>’</w:t>
      </w:r>
      <w:r w:rsidR="00483C43" w:rsidRPr="007466BB">
        <w:t xml:space="preserve">s prospectus available at the time of publication. When applicable, results reflect expense reimbursements, without which they would have been lower and net expenses higher. </w:t>
      </w:r>
      <w:r w:rsidR="00B87BFE">
        <w:t>Refer to</w:t>
      </w:r>
      <w:r w:rsidR="00483C43" w:rsidRPr="007466BB">
        <w:t xml:space="preserve"> </w:t>
      </w:r>
      <w:hyperlink r:id="rId21" w:history="1">
        <w:r w:rsidR="00483C43" w:rsidRPr="006677CF">
          <w:rPr>
            <w:rStyle w:val="Hyperlink"/>
          </w:rPr>
          <w:t>capitalgroup.com</w:t>
        </w:r>
      </w:hyperlink>
      <w:r w:rsidR="00483C43" w:rsidRPr="007466BB">
        <w:t xml:space="preserve"> for more information.</w:t>
      </w:r>
      <w:r w:rsidR="00B4676C" w:rsidRPr="007466BB">
        <w:rPr>
          <w:rFonts w:cs="Arial"/>
        </w:rPr>
        <w:t xml:space="preserve"> </w:t>
      </w:r>
    </w:p>
    <w:p w14:paraId="63C0AFA7" w14:textId="77777777" w:rsidR="0072378C" w:rsidRPr="007466BB" w:rsidRDefault="0072378C" w:rsidP="0072378C">
      <w:pPr>
        <w:pStyle w:val="04Text911NoSpaceBelow"/>
        <w:rPr>
          <w:rFonts w:cs="Arial"/>
        </w:rPr>
      </w:pPr>
    </w:p>
    <w:p w14:paraId="27CC5F22" w14:textId="77777777" w:rsidR="00603014" w:rsidRDefault="00603014">
      <w:pPr>
        <w:rPr>
          <w:rFonts w:cs="NewsGoth BT"/>
          <w:i/>
          <w:color w:val="FF00FF"/>
          <w:szCs w:val="18"/>
        </w:rPr>
      </w:pPr>
      <w:r>
        <w:rPr>
          <w:i/>
          <w:color w:val="FF00FF"/>
          <w:szCs w:val="18"/>
        </w:rPr>
        <w:br w:type="page"/>
      </w:r>
    </w:p>
    <w:p w14:paraId="666A6B73" w14:textId="77777777" w:rsidR="00603014" w:rsidRPr="005D39FC" w:rsidRDefault="00603014" w:rsidP="00603014"/>
    <w:p w14:paraId="6EA5A347" w14:textId="7BAC9B3D" w:rsidR="00BF3732" w:rsidRDefault="00BF3732" w:rsidP="0072378C">
      <w:pPr>
        <w:pStyle w:val="08MagentaItalicText911NoSpaceBelow"/>
      </w:pPr>
      <w:r w:rsidRPr="006220B9">
        <w:t xml:space="preserve">[Insert for </w:t>
      </w:r>
      <w:r w:rsidRPr="0072378C">
        <w:rPr>
          <w:rStyle w:val="CDemiItalicMagenta"/>
        </w:rPr>
        <w:t xml:space="preserve">Class R-2E </w:t>
      </w:r>
      <w:r w:rsidRPr="00F1640C">
        <w:rPr>
          <w:rStyle w:val="CMagentaItalicText"/>
        </w:rPr>
        <w:t>share plans:]</w:t>
      </w:r>
      <w:r w:rsidRPr="006220B9">
        <w:t xml:space="preserve"> </w:t>
      </w:r>
    </w:p>
    <w:p w14:paraId="6375BB00" w14:textId="22D5D514" w:rsidR="002540EA" w:rsidRPr="009320C9" w:rsidRDefault="00BF3732" w:rsidP="0072378C">
      <w:pPr>
        <w:pStyle w:val="11TextDemiSpaceBelow"/>
        <w:rPr>
          <w:b/>
          <w:bCs/>
        </w:rPr>
      </w:pPr>
      <w:r w:rsidRPr="009320C9">
        <w:rPr>
          <w:b/>
          <w:bCs/>
        </w:rPr>
        <w:t>Figures shown are past results for Class R-2</w:t>
      </w:r>
      <w:r w:rsidR="0059497C" w:rsidRPr="009320C9">
        <w:rPr>
          <w:b/>
          <w:bCs/>
        </w:rPr>
        <w:t>E</w:t>
      </w:r>
      <w:r w:rsidRPr="009320C9">
        <w:rPr>
          <w:b/>
          <w:bCs/>
        </w:rPr>
        <w:t xml:space="preserve"> shares and are not predictive of </w:t>
      </w:r>
      <w:r w:rsidR="00BC04E0" w:rsidRPr="009320C9">
        <w:rPr>
          <w:b/>
          <w:bCs/>
        </w:rPr>
        <w:t>results in future periods</w:t>
      </w:r>
      <w:r w:rsidRPr="009320C9">
        <w:rPr>
          <w:b/>
          <w:bCs/>
        </w:rPr>
        <w:t xml:space="preserve">. </w:t>
      </w:r>
      <w:r w:rsidR="002540EA" w:rsidRPr="009320C9">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2" w:history="1">
        <w:r w:rsidR="002540EA" w:rsidRPr="009320C9">
          <w:rPr>
            <w:rStyle w:val="Hyperlink"/>
            <w:b/>
            <w:bCs/>
          </w:rPr>
          <w:t>capitalgroup.com</w:t>
        </w:r>
      </w:hyperlink>
      <w:r w:rsidR="002540EA" w:rsidRPr="009320C9">
        <w:rPr>
          <w:b/>
          <w:bCs/>
        </w:rPr>
        <w:t xml:space="preserve">.  </w:t>
      </w:r>
    </w:p>
    <w:p w14:paraId="4E74F400" w14:textId="23D98E84" w:rsidR="002540EA" w:rsidRDefault="002540EA" w:rsidP="0072378C">
      <w:pPr>
        <w:pStyle w:val="11TextDemiSpaceBelow"/>
        <w:rPr>
          <w:b/>
        </w:rPr>
      </w:pPr>
      <w:r w:rsidRPr="00147DBE">
        <w:rPr>
          <w:b/>
        </w:rPr>
        <w:t>Class R-2E shares were first offered on August 29, 2014. Class R-2E share results prior to the date of first sale are hypothetical based on the results of the original share class of the fund without a sales charge, adjusted for typical estimated expenses.</w:t>
      </w:r>
      <w:r w:rsidR="00C338E7" w:rsidRPr="00C338E7">
        <w:rPr>
          <w:rFonts w:ascii="Arial" w:hAnsi="Arial"/>
          <w:sz w:val="20"/>
          <w:szCs w:val="20"/>
          <w:shd w:val="clear" w:color="auto" w:fill="F6F6F6"/>
        </w:rPr>
        <w:t xml:space="preserve"> </w:t>
      </w:r>
      <w:r w:rsidR="00C338E7" w:rsidRPr="00C338E7">
        <w:rPr>
          <w:b/>
        </w:rPr>
        <w:t>Results for certain funds with an inception date after August 29, 2014, also include hypothetical returns because those funds</w:t>
      </w:r>
      <w:r w:rsidR="00E43C78">
        <w:rPr>
          <w:b/>
        </w:rPr>
        <w:t>’</w:t>
      </w:r>
      <w:r w:rsidR="00C338E7" w:rsidRPr="00C338E7">
        <w:rPr>
          <w:b/>
        </w:rPr>
        <w:t xml:space="preserve"> Class R-2E shares sold after the funds</w:t>
      </w:r>
      <w:r w:rsidR="00E43C78">
        <w:rPr>
          <w:b/>
        </w:rPr>
        <w:t>’</w:t>
      </w:r>
      <w:r w:rsidR="00C338E7" w:rsidRPr="00C338E7">
        <w:rPr>
          <w:b/>
        </w:rPr>
        <w:t xml:space="preserve"> date of first offering.</w:t>
      </w:r>
      <w:r w:rsidRPr="00147DBE">
        <w:rPr>
          <w:b/>
        </w:rPr>
        <w:t xml:space="preserve"> </w:t>
      </w:r>
      <w:r w:rsidR="00B87BFE">
        <w:rPr>
          <w:b/>
        </w:rPr>
        <w:t>Refer to</w:t>
      </w:r>
      <w:r w:rsidRPr="00147DBE">
        <w:rPr>
          <w:b/>
        </w:rPr>
        <w:t xml:space="preserve"> each fund</w:t>
      </w:r>
      <w:r w:rsidR="00E43C78">
        <w:rPr>
          <w:b/>
        </w:rPr>
        <w:t>’</w:t>
      </w:r>
      <w:r w:rsidRPr="00147DBE">
        <w:rPr>
          <w:b/>
        </w:rPr>
        <w:t>s prospectus for more information on specific expenses.</w:t>
      </w:r>
    </w:p>
    <w:p w14:paraId="7B3D8C2B" w14:textId="3B72B5E3" w:rsidR="00BB1AC9" w:rsidRDefault="004E32E1" w:rsidP="0072378C">
      <w:pPr>
        <w:pStyle w:val="04Text911NoSpaceBelow"/>
      </w:pPr>
      <w:r w:rsidRPr="004E32E1">
        <w:t>The table below shows the funds</w:t>
      </w:r>
      <w:r w:rsidR="00E43C78">
        <w:t>’</w:t>
      </w:r>
      <w:r w:rsidRPr="004E32E1">
        <w:t xml:space="preserve"> average annual total returns as of </w:t>
      </w:r>
      <w:r w:rsidR="004B1E56" w:rsidRPr="004B1E56">
        <w:t>September 30</w:t>
      </w:r>
      <w:r w:rsidR="00B72077" w:rsidRPr="00B72077">
        <w:t>, 2025.</w:t>
      </w:r>
    </w:p>
    <w:p w14:paraId="033757A5" w14:textId="77777777" w:rsidR="00BB1AC9" w:rsidRDefault="00BB1AC9" w:rsidP="0072378C">
      <w:pPr>
        <w:pStyle w:val="03Text911SpaceBelow"/>
      </w:pPr>
      <w:r w:rsidRPr="009D38CE">
        <w:t>(There is no sales charge for purchasing Class R shares.)</w:t>
      </w:r>
    </w:p>
    <w:p w14:paraId="3679D511" w14:textId="7AEFCD88" w:rsidR="00C434CB" w:rsidRDefault="00C434CB" w:rsidP="0072378C">
      <w:pPr>
        <w:pStyle w:val="03Text911SpaceBelow"/>
      </w:pPr>
      <w:r w:rsidRPr="009A3684">
        <w:rPr>
          <w:b/>
          <w:bCs/>
        </w:rPr>
        <w:t xml:space="preserve">Class </w:t>
      </w:r>
      <w:r>
        <w:rPr>
          <w:b/>
          <w:bCs/>
        </w:rPr>
        <w:t>R-2E</w:t>
      </w:r>
      <w:r w:rsidRPr="009A3684">
        <w:rPr>
          <w:b/>
          <w:bCs/>
        </w:rPr>
        <w:t xml:space="preserve"> share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CD3CB3" w:rsidRPr="009A3684" w14:paraId="79B16AAE" w14:textId="77777777" w:rsidTr="00F63947">
        <w:trPr>
          <w:trHeight w:val="665"/>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0C628BF" w14:textId="77777777" w:rsidR="00CD3CB3" w:rsidRPr="009A3684" w:rsidRDefault="00CD3CB3" w:rsidP="00316F6F">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287253B" w14:textId="2F197737" w:rsidR="00CD3CB3" w:rsidRPr="009A3684" w:rsidRDefault="00CD3CB3" w:rsidP="00316F6F">
            <w:pPr>
              <w:jc w:val="center"/>
              <w:rPr>
                <w:b/>
                <w:bCs/>
                <w:szCs w:val="18"/>
              </w:rPr>
            </w:pPr>
            <w:r w:rsidRPr="009A3684">
              <w:rPr>
                <w:b/>
                <w:bCs/>
                <w:szCs w:val="18"/>
              </w:rPr>
              <w:t>Gross/net</w:t>
            </w:r>
          </w:p>
          <w:p w14:paraId="55AC20FF" w14:textId="77777777" w:rsidR="00CD3CB3" w:rsidRDefault="00CD3CB3" w:rsidP="00316F6F">
            <w:pPr>
              <w:jc w:val="center"/>
              <w:rPr>
                <w:b/>
                <w:bCs/>
                <w:szCs w:val="18"/>
              </w:rPr>
            </w:pPr>
            <w:r w:rsidRPr="009A3684">
              <w:rPr>
                <w:b/>
                <w:bCs/>
                <w:szCs w:val="18"/>
              </w:rPr>
              <w:t>expense ratios</w:t>
            </w:r>
          </w:p>
          <w:p w14:paraId="477ACB4D" w14:textId="77777777" w:rsidR="00CD3CB3" w:rsidRPr="00CD1120" w:rsidRDefault="00CD3CB3" w:rsidP="00316F6F">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CF14385" w14:textId="77777777" w:rsidR="00CD3CB3" w:rsidRPr="009A3684" w:rsidRDefault="00CD3CB3" w:rsidP="00316F6F">
            <w:pPr>
              <w:jc w:val="center"/>
              <w:rPr>
                <w:b/>
                <w:bCs/>
                <w:szCs w:val="18"/>
              </w:rPr>
            </w:pPr>
            <w:r w:rsidRPr="009A3684">
              <w:rPr>
                <w:b/>
                <w:bCs/>
                <w:szCs w:val="18"/>
              </w:rPr>
              <w:t>Lifetime</w:t>
            </w:r>
          </w:p>
          <w:p w14:paraId="5EB82692" w14:textId="77777777" w:rsidR="00CD3CB3" w:rsidRDefault="00CD3CB3" w:rsidP="00316F6F">
            <w:pPr>
              <w:jc w:val="center"/>
              <w:rPr>
                <w:b/>
                <w:bCs/>
                <w:szCs w:val="18"/>
              </w:rPr>
            </w:pPr>
            <w:r>
              <w:rPr>
                <w:b/>
                <w:bCs/>
                <w:szCs w:val="18"/>
              </w:rPr>
              <w:t>r</w:t>
            </w:r>
            <w:r w:rsidRPr="009A3684">
              <w:rPr>
                <w:b/>
                <w:bCs/>
                <w:szCs w:val="18"/>
              </w:rPr>
              <w:t>eturns</w:t>
            </w:r>
          </w:p>
          <w:p w14:paraId="59ACA666" w14:textId="68481D80" w:rsidR="00CD3CB3" w:rsidRPr="00CD1120" w:rsidRDefault="00CD3CB3" w:rsidP="00316F6F">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C981B74" w14:textId="77777777" w:rsidR="00CD3CB3" w:rsidRPr="009A3684" w:rsidRDefault="00CD3CB3" w:rsidP="00316F6F">
            <w:pPr>
              <w:jc w:val="center"/>
              <w:rPr>
                <w:b/>
                <w:bCs/>
                <w:szCs w:val="18"/>
              </w:rPr>
            </w:pPr>
            <w:r w:rsidRPr="009A3684">
              <w:rPr>
                <w:b/>
                <w:bCs/>
                <w:szCs w:val="18"/>
              </w:rPr>
              <w:t>10-year</w:t>
            </w:r>
          </w:p>
          <w:p w14:paraId="52621FE2" w14:textId="77777777" w:rsidR="00CD3CB3" w:rsidRDefault="00CD3CB3" w:rsidP="00316F6F">
            <w:pPr>
              <w:jc w:val="center"/>
              <w:rPr>
                <w:b/>
                <w:bCs/>
                <w:szCs w:val="18"/>
              </w:rPr>
            </w:pPr>
            <w:r>
              <w:rPr>
                <w:b/>
                <w:bCs/>
                <w:szCs w:val="18"/>
              </w:rPr>
              <w:t>r</w:t>
            </w:r>
            <w:r w:rsidRPr="009A3684">
              <w:rPr>
                <w:b/>
                <w:bCs/>
                <w:szCs w:val="18"/>
              </w:rPr>
              <w:t>eturns</w:t>
            </w:r>
          </w:p>
          <w:p w14:paraId="196E0CC7" w14:textId="77777777" w:rsidR="00CD3CB3" w:rsidRPr="00CD1120" w:rsidRDefault="00CD3CB3" w:rsidP="00316F6F">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3B7F312" w14:textId="77777777" w:rsidR="00CD3CB3" w:rsidRPr="009A3684" w:rsidRDefault="00CD3CB3" w:rsidP="00316F6F">
            <w:pPr>
              <w:jc w:val="center"/>
              <w:rPr>
                <w:b/>
                <w:bCs/>
                <w:szCs w:val="18"/>
              </w:rPr>
            </w:pPr>
            <w:r w:rsidRPr="009A3684">
              <w:rPr>
                <w:b/>
                <w:bCs/>
                <w:szCs w:val="18"/>
              </w:rPr>
              <w:t>5-year</w:t>
            </w:r>
          </w:p>
          <w:p w14:paraId="72F4FA90" w14:textId="77777777" w:rsidR="00CD3CB3" w:rsidRDefault="00CD3CB3" w:rsidP="00316F6F">
            <w:pPr>
              <w:jc w:val="center"/>
              <w:rPr>
                <w:b/>
                <w:bCs/>
                <w:szCs w:val="18"/>
              </w:rPr>
            </w:pPr>
            <w:r>
              <w:rPr>
                <w:b/>
                <w:bCs/>
                <w:szCs w:val="18"/>
              </w:rPr>
              <w:t>r</w:t>
            </w:r>
            <w:r w:rsidRPr="009A3684">
              <w:rPr>
                <w:b/>
                <w:bCs/>
                <w:szCs w:val="18"/>
              </w:rPr>
              <w:t>eturns</w:t>
            </w:r>
          </w:p>
          <w:p w14:paraId="3B3D5E6C" w14:textId="63D0F291" w:rsidR="00CD3CB3" w:rsidRPr="00CD1120" w:rsidRDefault="00CD3CB3" w:rsidP="00316F6F">
            <w:pPr>
              <w:jc w:val="center"/>
              <w:rPr>
                <w:bCs/>
                <w:szCs w:val="18"/>
              </w:rPr>
            </w:pPr>
            <w:r w:rsidRPr="00CD1120">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3883B232" w14:textId="77777777" w:rsidR="00CD3CB3" w:rsidRPr="009A3684" w:rsidRDefault="00CD3CB3" w:rsidP="00316F6F">
            <w:pPr>
              <w:jc w:val="center"/>
              <w:rPr>
                <w:b/>
                <w:bCs/>
                <w:szCs w:val="18"/>
              </w:rPr>
            </w:pPr>
            <w:r w:rsidRPr="009A3684">
              <w:rPr>
                <w:b/>
                <w:bCs/>
                <w:szCs w:val="18"/>
              </w:rPr>
              <w:t>1-year</w:t>
            </w:r>
          </w:p>
          <w:p w14:paraId="2F57F02C" w14:textId="77777777" w:rsidR="00CD3CB3" w:rsidRDefault="00CD3CB3" w:rsidP="00316F6F">
            <w:pPr>
              <w:jc w:val="center"/>
              <w:rPr>
                <w:b/>
                <w:bCs/>
                <w:szCs w:val="18"/>
              </w:rPr>
            </w:pPr>
            <w:r>
              <w:rPr>
                <w:b/>
                <w:bCs/>
                <w:szCs w:val="18"/>
              </w:rPr>
              <w:t>r</w:t>
            </w:r>
            <w:r w:rsidRPr="009A3684">
              <w:rPr>
                <w:b/>
                <w:bCs/>
                <w:szCs w:val="18"/>
              </w:rPr>
              <w:t>eturns</w:t>
            </w:r>
          </w:p>
          <w:p w14:paraId="5BA590D0" w14:textId="77777777" w:rsidR="00CD3CB3" w:rsidRPr="00CD1120" w:rsidRDefault="00CD3CB3" w:rsidP="00316F6F">
            <w:pPr>
              <w:jc w:val="center"/>
              <w:rPr>
                <w:bCs/>
                <w:szCs w:val="18"/>
              </w:rPr>
            </w:pPr>
            <w:r w:rsidRPr="00CD1120">
              <w:rPr>
                <w:bCs/>
                <w:szCs w:val="18"/>
              </w:rPr>
              <w:t>%</w:t>
            </w:r>
          </w:p>
        </w:tc>
      </w:tr>
      <w:tr w:rsidR="0068043C" w:rsidRPr="009A3684" w14:paraId="2F6CCD0B"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507EDC05" w14:textId="468B1248" w:rsidR="0068043C" w:rsidRDefault="0068043C" w:rsidP="0068043C">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2DCB8129" w14:textId="70792F1E" w:rsidR="0068043C" w:rsidRPr="00316F6F" w:rsidRDefault="0068043C" w:rsidP="0068043C">
            <w:pPr>
              <w:ind w:left="72"/>
              <w:jc w:val="center"/>
              <w:rPr>
                <w:rFonts w:cs="Calibri"/>
                <w:color w:val="000000"/>
                <w:szCs w:val="18"/>
              </w:rPr>
            </w:pPr>
            <w:r w:rsidRPr="00316F6F">
              <w:rPr>
                <w:rFonts w:cs="Calibri"/>
                <w:color w:val="000000"/>
                <w:szCs w:val="18"/>
              </w:rPr>
              <w:t>1.21/1.21</w:t>
            </w:r>
            <w:r w:rsidRPr="00316F6F">
              <w:rPr>
                <w:szCs w:val="18"/>
                <w:vertAlign w:val="superscript"/>
              </w:rPr>
              <w:t>4</w:t>
            </w:r>
          </w:p>
        </w:tc>
        <w:tc>
          <w:tcPr>
            <w:tcW w:w="1260" w:type="dxa"/>
            <w:tcBorders>
              <w:top w:val="single" w:sz="4" w:space="0" w:color="auto"/>
            </w:tcBorders>
            <w:vAlign w:val="center"/>
          </w:tcPr>
          <w:p w14:paraId="7326D776" w14:textId="7A9696E0" w:rsidR="0068043C" w:rsidRPr="00B35755" w:rsidRDefault="0068043C" w:rsidP="0068043C">
            <w:pPr>
              <w:ind w:left="73" w:right="144"/>
              <w:jc w:val="center"/>
            </w:pPr>
            <w:r w:rsidRPr="004E2781">
              <w:t>18.50</w:t>
            </w:r>
          </w:p>
        </w:tc>
        <w:tc>
          <w:tcPr>
            <w:tcW w:w="1260" w:type="dxa"/>
            <w:tcBorders>
              <w:top w:val="single" w:sz="4" w:space="0" w:color="auto"/>
            </w:tcBorders>
            <w:vAlign w:val="center"/>
          </w:tcPr>
          <w:p w14:paraId="3424B457" w14:textId="395A0BDC" w:rsidR="0068043C" w:rsidRPr="00316F6F" w:rsidRDefault="0068043C" w:rsidP="0068043C">
            <w:pPr>
              <w:jc w:val="center"/>
              <w:rPr>
                <w:rFonts w:cs="Calibri"/>
                <w:color w:val="000000"/>
                <w:szCs w:val="18"/>
              </w:rPr>
            </w:pPr>
            <w:r w:rsidRPr="001A492B">
              <w:t>—</w:t>
            </w:r>
          </w:p>
        </w:tc>
        <w:tc>
          <w:tcPr>
            <w:tcW w:w="1260" w:type="dxa"/>
            <w:tcBorders>
              <w:top w:val="single" w:sz="4" w:space="0" w:color="auto"/>
            </w:tcBorders>
            <w:vAlign w:val="center"/>
          </w:tcPr>
          <w:p w14:paraId="7F274BC9" w14:textId="7FF40B82" w:rsidR="0068043C" w:rsidRPr="00316F6F" w:rsidRDefault="0068043C" w:rsidP="0068043C">
            <w:pPr>
              <w:jc w:val="center"/>
              <w:rPr>
                <w:rFonts w:cs="Calibri"/>
                <w:color w:val="000000"/>
                <w:szCs w:val="18"/>
              </w:rPr>
            </w:pPr>
            <w:r w:rsidRPr="001A492B">
              <w:t>—</w:t>
            </w:r>
          </w:p>
        </w:tc>
        <w:tc>
          <w:tcPr>
            <w:tcW w:w="1080" w:type="dxa"/>
            <w:tcBorders>
              <w:top w:val="single" w:sz="4" w:space="0" w:color="auto"/>
            </w:tcBorders>
            <w:vAlign w:val="center"/>
          </w:tcPr>
          <w:p w14:paraId="21936A96" w14:textId="1D2FFF02" w:rsidR="0068043C" w:rsidRPr="00B35755" w:rsidRDefault="0068043C" w:rsidP="0068043C">
            <w:pPr>
              <w:ind w:left="73" w:right="144"/>
              <w:jc w:val="center"/>
            </w:pPr>
            <w:r w:rsidRPr="004E2781">
              <w:t>15.20</w:t>
            </w:r>
          </w:p>
        </w:tc>
      </w:tr>
      <w:tr w:rsidR="0068043C" w:rsidRPr="009A3684" w14:paraId="3DA7D118"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5F141ED7" w14:textId="736272DC" w:rsidR="0068043C" w:rsidRPr="009A3684" w:rsidRDefault="0068043C" w:rsidP="0068043C">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21F017F1" w14:textId="41E45E4B" w:rsidR="0068043C" w:rsidRPr="00316F6F" w:rsidRDefault="0068043C" w:rsidP="0068043C">
            <w:pPr>
              <w:jc w:val="center"/>
              <w:rPr>
                <w:rFonts w:cs="Calibri"/>
                <w:color w:val="000000"/>
                <w:szCs w:val="18"/>
              </w:rPr>
            </w:pPr>
            <w:r w:rsidRPr="00316F6F">
              <w:rPr>
                <w:rFonts w:cs="Calibri"/>
                <w:color w:val="000000"/>
                <w:szCs w:val="18"/>
              </w:rPr>
              <w:t>1.18/1.18</w:t>
            </w:r>
          </w:p>
        </w:tc>
        <w:tc>
          <w:tcPr>
            <w:tcW w:w="1260" w:type="dxa"/>
            <w:tcBorders>
              <w:top w:val="single" w:sz="4" w:space="0" w:color="auto"/>
            </w:tcBorders>
            <w:vAlign w:val="center"/>
          </w:tcPr>
          <w:p w14:paraId="12D3395E" w14:textId="78B42891" w:rsidR="0068043C" w:rsidRPr="00B35755" w:rsidRDefault="0068043C" w:rsidP="0068043C">
            <w:pPr>
              <w:ind w:left="73" w:right="144"/>
              <w:jc w:val="center"/>
            </w:pPr>
            <w:r w:rsidRPr="004E2781">
              <w:t>15.21</w:t>
            </w:r>
          </w:p>
        </w:tc>
        <w:tc>
          <w:tcPr>
            <w:tcW w:w="1260" w:type="dxa"/>
            <w:tcBorders>
              <w:top w:val="single" w:sz="4" w:space="0" w:color="auto"/>
            </w:tcBorders>
            <w:vAlign w:val="center"/>
          </w:tcPr>
          <w:p w14:paraId="4C4C8332" w14:textId="3C91AD00" w:rsidR="0068043C" w:rsidRPr="00316F6F" w:rsidRDefault="0068043C" w:rsidP="0068043C">
            <w:pPr>
              <w:jc w:val="center"/>
              <w:rPr>
                <w:rFonts w:cs="Calibri"/>
                <w:color w:val="000000"/>
                <w:szCs w:val="18"/>
              </w:rPr>
            </w:pPr>
            <w:r w:rsidRPr="001A492B">
              <w:t>—</w:t>
            </w:r>
          </w:p>
        </w:tc>
        <w:tc>
          <w:tcPr>
            <w:tcW w:w="1260" w:type="dxa"/>
            <w:tcBorders>
              <w:top w:val="single" w:sz="4" w:space="0" w:color="auto"/>
            </w:tcBorders>
            <w:vAlign w:val="center"/>
          </w:tcPr>
          <w:p w14:paraId="2E51E9E9" w14:textId="064446FA" w:rsidR="0068043C" w:rsidRPr="00B35755" w:rsidRDefault="0068043C" w:rsidP="0068043C">
            <w:pPr>
              <w:ind w:left="73" w:right="144"/>
              <w:jc w:val="center"/>
            </w:pPr>
            <w:r w:rsidRPr="004E2781">
              <w:t>11.07</w:t>
            </w:r>
          </w:p>
        </w:tc>
        <w:tc>
          <w:tcPr>
            <w:tcW w:w="1080" w:type="dxa"/>
            <w:tcBorders>
              <w:top w:val="single" w:sz="4" w:space="0" w:color="auto"/>
            </w:tcBorders>
            <w:vAlign w:val="center"/>
          </w:tcPr>
          <w:p w14:paraId="178753D5" w14:textId="7DDEB5DF" w:rsidR="0068043C" w:rsidRPr="00B35755" w:rsidRDefault="0068043C" w:rsidP="0068043C">
            <w:pPr>
              <w:ind w:left="73" w:right="144"/>
              <w:jc w:val="center"/>
            </w:pPr>
            <w:r w:rsidRPr="004E2781">
              <w:t>15.03</w:t>
            </w:r>
          </w:p>
        </w:tc>
      </w:tr>
      <w:tr w:rsidR="0068043C" w:rsidRPr="009A3684" w14:paraId="5810A0FA"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1E48A06D" w14:textId="6FAADB6B" w:rsidR="0068043C" w:rsidRPr="009A3684" w:rsidRDefault="0068043C" w:rsidP="0068043C">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633F2F4A" w14:textId="7EE57B8A" w:rsidR="0068043C" w:rsidRPr="00316F6F" w:rsidRDefault="0068043C" w:rsidP="0068043C">
            <w:pPr>
              <w:jc w:val="center"/>
              <w:rPr>
                <w:rFonts w:cs="Calibri"/>
                <w:color w:val="000000"/>
                <w:szCs w:val="18"/>
              </w:rPr>
            </w:pPr>
            <w:r w:rsidRPr="00316F6F">
              <w:rPr>
                <w:rFonts w:cs="Calibri"/>
                <w:color w:val="000000"/>
                <w:szCs w:val="18"/>
              </w:rPr>
              <w:t>1.18/1.18</w:t>
            </w:r>
          </w:p>
        </w:tc>
        <w:tc>
          <w:tcPr>
            <w:tcW w:w="1260" w:type="dxa"/>
            <w:tcBorders>
              <w:top w:val="single" w:sz="4" w:space="0" w:color="auto"/>
            </w:tcBorders>
            <w:vAlign w:val="center"/>
          </w:tcPr>
          <w:p w14:paraId="0A0624D8" w14:textId="26B349F0" w:rsidR="0068043C" w:rsidRPr="00B35755" w:rsidRDefault="0068043C" w:rsidP="0068043C">
            <w:pPr>
              <w:jc w:val="center"/>
            </w:pPr>
            <w:r w:rsidRPr="004E2781">
              <w:t>9.66</w:t>
            </w:r>
          </w:p>
        </w:tc>
        <w:tc>
          <w:tcPr>
            <w:tcW w:w="1260" w:type="dxa"/>
            <w:tcBorders>
              <w:top w:val="single" w:sz="4" w:space="0" w:color="auto"/>
            </w:tcBorders>
            <w:vAlign w:val="center"/>
          </w:tcPr>
          <w:p w14:paraId="28C028B8" w14:textId="6DE9E535" w:rsidR="0068043C" w:rsidRPr="00B35755" w:rsidRDefault="0068043C" w:rsidP="008544BC">
            <w:pPr>
              <w:ind w:left="73" w:right="144"/>
              <w:jc w:val="center"/>
            </w:pPr>
            <w:r w:rsidRPr="004E2781">
              <w:t>10.92</w:t>
            </w:r>
          </w:p>
        </w:tc>
        <w:tc>
          <w:tcPr>
            <w:tcW w:w="1260" w:type="dxa"/>
            <w:tcBorders>
              <w:top w:val="single" w:sz="4" w:space="0" w:color="auto"/>
            </w:tcBorders>
            <w:vAlign w:val="center"/>
          </w:tcPr>
          <w:p w14:paraId="6EE6E1CC" w14:textId="63721175" w:rsidR="0068043C" w:rsidRPr="00B35755" w:rsidRDefault="0068043C" w:rsidP="0068043C">
            <w:pPr>
              <w:ind w:left="73" w:right="144"/>
              <w:jc w:val="center"/>
            </w:pPr>
            <w:r w:rsidRPr="004E2781">
              <w:t>11.05</w:t>
            </w:r>
          </w:p>
        </w:tc>
        <w:tc>
          <w:tcPr>
            <w:tcW w:w="1080" w:type="dxa"/>
            <w:tcBorders>
              <w:top w:val="single" w:sz="4" w:space="0" w:color="auto"/>
            </w:tcBorders>
            <w:vAlign w:val="center"/>
          </w:tcPr>
          <w:p w14:paraId="2A714FD6" w14:textId="7601E424" w:rsidR="0068043C" w:rsidRPr="00B35755" w:rsidRDefault="0068043C" w:rsidP="0068043C">
            <w:pPr>
              <w:ind w:left="73" w:right="144"/>
              <w:jc w:val="center"/>
            </w:pPr>
            <w:r w:rsidRPr="004E2781">
              <w:t>15.15</w:t>
            </w:r>
          </w:p>
        </w:tc>
      </w:tr>
      <w:tr w:rsidR="0068043C" w:rsidRPr="009A3684" w14:paraId="0EB5F1AA"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42ED4D5D" w14:textId="77777777" w:rsidR="0068043C" w:rsidRPr="009A3684" w:rsidRDefault="0068043C" w:rsidP="0068043C">
            <w:pPr>
              <w:rPr>
                <w:b/>
                <w:bCs/>
                <w:szCs w:val="18"/>
              </w:rPr>
            </w:pPr>
            <w:r w:rsidRPr="009A3684">
              <w:rPr>
                <w:b/>
                <w:bCs/>
                <w:szCs w:val="18"/>
              </w:rPr>
              <w:t>2055 Target Date Fund</w:t>
            </w:r>
          </w:p>
        </w:tc>
        <w:tc>
          <w:tcPr>
            <w:tcW w:w="1620" w:type="dxa"/>
            <w:tcBorders>
              <w:top w:val="single" w:sz="4" w:space="0" w:color="auto"/>
            </w:tcBorders>
            <w:vAlign w:val="center"/>
          </w:tcPr>
          <w:p w14:paraId="24BDC300" w14:textId="47B68E8B" w:rsidR="0068043C" w:rsidRPr="00316F6F" w:rsidRDefault="0068043C" w:rsidP="0068043C">
            <w:pPr>
              <w:jc w:val="center"/>
              <w:rPr>
                <w:rFonts w:cs="Calibri"/>
                <w:color w:val="000000"/>
                <w:szCs w:val="18"/>
              </w:rPr>
            </w:pPr>
            <w:r w:rsidRPr="00316F6F">
              <w:rPr>
                <w:rFonts w:cs="Calibri"/>
                <w:color w:val="000000"/>
                <w:szCs w:val="18"/>
              </w:rPr>
              <w:t>1.19/1.19</w:t>
            </w:r>
          </w:p>
        </w:tc>
        <w:tc>
          <w:tcPr>
            <w:tcW w:w="1260" w:type="dxa"/>
            <w:tcBorders>
              <w:top w:val="single" w:sz="4" w:space="0" w:color="auto"/>
            </w:tcBorders>
            <w:vAlign w:val="center"/>
          </w:tcPr>
          <w:p w14:paraId="1EEEA527" w14:textId="52E2445B" w:rsidR="0068043C" w:rsidRPr="00316F6F" w:rsidRDefault="0068043C" w:rsidP="0068043C">
            <w:pPr>
              <w:ind w:left="73" w:right="144"/>
              <w:jc w:val="center"/>
              <w:rPr>
                <w:rFonts w:cs="Calibri"/>
                <w:color w:val="000000"/>
                <w:szCs w:val="18"/>
              </w:rPr>
            </w:pPr>
            <w:r w:rsidRPr="004E2781">
              <w:t>10.31</w:t>
            </w:r>
          </w:p>
        </w:tc>
        <w:tc>
          <w:tcPr>
            <w:tcW w:w="1260" w:type="dxa"/>
            <w:tcBorders>
              <w:top w:val="single" w:sz="4" w:space="0" w:color="auto"/>
            </w:tcBorders>
            <w:vAlign w:val="center"/>
          </w:tcPr>
          <w:p w14:paraId="44428DF4" w14:textId="3F454B64" w:rsidR="0068043C" w:rsidRPr="00B35755" w:rsidRDefault="0068043C" w:rsidP="008544BC">
            <w:pPr>
              <w:ind w:left="73" w:right="144"/>
              <w:jc w:val="center"/>
            </w:pPr>
            <w:r w:rsidRPr="004E2781">
              <w:t>10.91</w:t>
            </w:r>
          </w:p>
        </w:tc>
        <w:tc>
          <w:tcPr>
            <w:tcW w:w="1260" w:type="dxa"/>
            <w:tcBorders>
              <w:top w:val="single" w:sz="4" w:space="0" w:color="auto"/>
            </w:tcBorders>
            <w:vAlign w:val="center"/>
          </w:tcPr>
          <w:p w14:paraId="484C99BD" w14:textId="5DD265C9" w:rsidR="0068043C" w:rsidRPr="00B35755" w:rsidRDefault="0068043C" w:rsidP="0068043C">
            <w:pPr>
              <w:ind w:left="73" w:right="144"/>
              <w:jc w:val="center"/>
            </w:pPr>
            <w:r w:rsidRPr="004E2781">
              <w:t>11.06</w:t>
            </w:r>
          </w:p>
        </w:tc>
        <w:tc>
          <w:tcPr>
            <w:tcW w:w="1080" w:type="dxa"/>
            <w:tcBorders>
              <w:top w:val="single" w:sz="4" w:space="0" w:color="auto"/>
            </w:tcBorders>
            <w:vAlign w:val="center"/>
          </w:tcPr>
          <w:p w14:paraId="3DB2C82B" w14:textId="390518ED" w:rsidR="0068043C" w:rsidRPr="00B35755" w:rsidRDefault="0068043C" w:rsidP="0068043C">
            <w:pPr>
              <w:ind w:left="73" w:right="144"/>
              <w:jc w:val="center"/>
            </w:pPr>
            <w:r w:rsidRPr="004E2781">
              <w:t>15.03</w:t>
            </w:r>
          </w:p>
        </w:tc>
      </w:tr>
      <w:tr w:rsidR="0068043C" w:rsidRPr="009A3684" w14:paraId="0FE19370"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53DEE525" w14:textId="77777777" w:rsidR="0068043C" w:rsidRPr="009A3684" w:rsidRDefault="0068043C" w:rsidP="0068043C">
            <w:pPr>
              <w:rPr>
                <w:b/>
                <w:bCs/>
                <w:szCs w:val="18"/>
              </w:rPr>
            </w:pPr>
            <w:r w:rsidRPr="009A3684">
              <w:rPr>
                <w:b/>
                <w:bCs/>
                <w:szCs w:val="18"/>
              </w:rPr>
              <w:t>2050 Target Date Fund</w:t>
            </w:r>
          </w:p>
        </w:tc>
        <w:tc>
          <w:tcPr>
            <w:tcW w:w="1620" w:type="dxa"/>
            <w:vAlign w:val="center"/>
          </w:tcPr>
          <w:p w14:paraId="2909A81D" w14:textId="7CDF8E37" w:rsidR="0068043C" w:rsidRPr="00316F6F" w:rsidRDefault="0068043C" w:rsidP="0068043C">
            <w:pPr>
              <w:jc w:val="center"/>
              <w:rPr>
                <w:rFonts w:cs="Calibri"/>
                <w:color w:val="000000"/>
                <w:szCs w:val="18"/>
              </w:rPr>
            </w:pPr>
            <w:r w:rsidRPr="00316F6F">
              <w:rPr>
                <w:rFonts w:cs="Calibri"/>
                <w:color w:val="000000"/>
                <w:szCs w:val="18"/>
              </w:rPr>
              <w:t>1.17/1.17</w:t>
            </w:r>
          </w:p>
        </w:tc>
        <w:tc>
          <w:tcPr>
            <w:tcW w:w="1260" w:type="dxa"/>
            <w:vAlign w:val="center"/>
          </w:tcPr>
          <w:p w14:paraId="72833B0C" w14:textId="15E450EB" w:rsidR="0068043C" w:rsidRPr="00B35755" w:rsidRDefault="0068043C" w:rsidP="0068043C">
            <w:pPr>
              <w:jc w:val="center"/>
            </w:pPr>
            <w:r w:rsidRPr="004E2781">
              <w:t>7.88</w:t>
            </w:r>
          </w:p>
        </w:tc>
        <w:tc>
          <w:tcPr>
            <w:tcW w:w="1260" w:type="dxa"/>
            <w:vAlign w:val="center"/>
          </w:tcPr>
          <w:p w14:paraId="2F7D2562" w14:textId="0A1C8C0E" w:rsidR="0068043C" w:rsidRPr="00B35755" w:rsidRDefault="0068043C" w:rsidP="008544BC">
            <w:pPr>
              <w:ind w:left="73" w:right="144"/>
              <w:jc w:val="center"/>
            </w:pPr>
            <w:r w:rsidRPr="004E2781">
              <w:t>10.90</w:t>
            </w:r>
          </w:p>
        </w:tc>
        <w:tc>
          <w:tcPr>
            <w:tcW w:w="1260" w:type="dxa"/>
            <w:vAlign w:val="center"/>
          </w:tcPr>
          <w:p w14:paraId="6F0FFB56" w14:textId="1BA15631" w:rsidR="0068043C" w:rsidRPr="00B35755" w:rsidRDefault="0068043C" w:rsidP="0068043C">
            <w:pPr>
              <w:ind w:left="73" w:right="144"/>
              <w:jc w:val="center"/>
            </w:pPr>
            <w:r w:rsidRPr="004E2781">
              <w:t>11.04</w:t>
            </w:r>
          </w:p>
        </w:tc>
        <w:tc>
          <w:tcPr>
            <w:tcW w:w="1080" w:type="dxa"/>
            <w:vAlign w:val="center"/>
          </w:tcPr>
          <w:p w14:paraId="532A112B" w14:textId="6473ABB8" w:rsidR="0068043C" w:rsidRPr="00B35755" w:rsidRDefault="0068043C" w:rsidP="0068043C">
            <w:pPr>
              <w:ind w:left="73" w:right="144"/>
              <w:jc w:val="center"/>
            </w:pPr>
            <w:r w:rsidRPr="004E2781">
              <w:t>14.79</w:t>
            </w:r>
          </w:p>
        </w:tc>
      </w:tr>
      <w:tr w:rsidR="0068043C" w:rsidRPr="009A3684" w14:paraId="72B111A2"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04DA282A" w14:textId="77777777" w:rsidR="0068043C" w:rsidRPr="009A3684" w:rsidRDefault="0068043C" w:rsidP="0068043C">
            <w:pPr>
              <w:rPr>
                <w:b/>
                <w:bCs/>
                <w:szCs w:val="18"/>
              </w:rPr>
            </w:pPr>
            <w:r w:rsidRPr="009A3684">
              <w:rPr>
                <w:b/>
                <w:bCs/>
                <w:szCs w:val="18"/>
              </w:rPr>
              <w:t>2045 Target Date Fund</w:t>
            </w:r>
          </w:p>
        </w:tc>
        <w:tc>
          <w:tcPr>
            <w:tcW w:w="1620" w:type="dxa"/>
            <w:vAlign w:val="center"/>
          </w:tcPr>
          <w:p w14:paraId="40438EE7" w14:textId="1EDDE8F8" w:rsidR="0068043C" w:rsidRPr="00316F6F" w:rsidRDefault="0068043C" w:rsidP="0068043C">
            <w:pPr>
              <w:jc w:val="center"/>
              <w:rPr>
                <w:rFonts w:cs="Calibri"/>
                <w:color w:val="000000"/>
                <w:szCs w:val="18"/>
              </w:rPr>
            </w:pPr>
            <w:r w:rsidRPr="00316F6F">
              <w:rPr>
                <w:rFonts w:cs="Calibri"/>
                <w:color w:val="000000"/>
                <w:szCs w:val="18"/>
              </w:rPr>
              <w:t>1.17/1.17</w:t>
            </w:r>
          </w:p>
        </w:tc>
        <w:tc>
          <w:tcPr>
            <w:tcW w:w="1260" w:type="dxa"/>
            <w:vAlign w:val="center"/>
          </w:tcPr>
          <w:p w14:paraId="7ACDFDDE" w14:textId="5632D91A" w:rsidR="0068043C" w:rsidRPr="00B35755" w:rsidRDefault="0068043C" w:rsidP="0068043C">
            <w:pPr>
              <w:jc w:val="center"/>
            </w:pPr>
            <w:r w:rsidRPr="004E2781">
              <w:t>7.85</w:t>
            </w:r>
          </w:p>
        </w:tc>
        <w:tc>
          <w:tcPr>
            <w:tcW w:w="1260" w:type="dxa"/>
            <w:vAlign w:val="center"/>
          </w:tcPr>
          <w:p w14:paraId="4B913891" w14:textId="0C9FBB13" w:rsidR="0068043C" w:rsidRPr="00B35755" w:rsidRDefault="0068043C" w:rsidP="008544BC">
            <w:pPr>
              <w:ind w:left="73" w:right="144"/>
              <w:jc w:val="center"/>
            </w:pPr>
            <w:r w:rsidRPr="004E2781">
              <w:t>10.83</w:t>
            </w:r>
          </w:p>
        </w:tc>
        <w:tc>
          <w:tcPr>
            <w:tcW w:w="1260" w:type="dxa"/>
            <w:vAlign w:val="center"/>
          </w:tcPr>
          <w:p w14:paraId="1D33E387" w14:textId="18921A77" w:rsidR="0068043C" w:rsidRPr="00B35755" w:rsidRDefault="0068043C" w:rsidP="0068043C">
            <w:pPr>
              <w:ind w:left="73" w:right="144"/>
              <w:jc w:val="center"/>
            </w:pPr>
            <w:r w:rsidRPr="004E2781">
              <w:t>11.02</w:t>
            </w:r>
          </w:p>
        </w:tc>
        <w:tc>
          <w:tcPr>
            <w:tcW w:w="1080" w:type="dxa"/>
            <w:vAlign w:val="center"/>
          </w:tcPr>
          <w:p w14:paraId="6AAC6524" w14:textId="0F96528B" w:rsidR="0068043C" w:rsidRPr="00B35755" w:rsidRDefault="0068043C" w:rsidP="0068043C">
            <w:pPr>
              <w:ind w:left="73" w:right="144"/>
              <w:jc w:val="center"/>
            </w:pPr>
            <w:r w:rsidRPr="004E2781">
              <w:t>14.69</w:t>
            </w:r>
          </w:p>
        </w:tc>
      </w:tr>
      <w:tr w:rsidR="0068043C" w:rsidRPr="009A3684" w14:paraId="18036EDA"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72FC8E2E" w14:textId="77777777" w:rsidR="0068043C" w:rsidRPr="009A3684" w:rsidRDefault="0068043C" w:rsidP="0068043C">
            <w:pPr>
              <w:rPr>
                <w:b/>
                <w:bCs/>
                <w:szCs w:val="18"/>
              </w:rPr>
            </w:pPr>
            <w:r w:rsidRPr="009A3684">
              <w:rPr>
                <w:b/>
                <w:bCs/>
                <w:szCs w:val="18"/>
              </w:rPr>
              <w:t>2040 Target Date Fund</w:t>
            </w:r>
          </w:p>
        </w:tc>
        <w:tc>
          <w:tcPr>
            <w:tcW w:w="1620" w:type="dxa"/>
            <w:vAlign w:val="center"/>
          </w:tcPr>
          <w:p w14:paraId="5DE77E6F" w14:textId="0DD8A976" w:rsidR="0068043C" w:rsidRPr="00316F6F" w:rsidRDefault="0068043C" w:rsidP="0068043C">
            <w:pPr>
              <w:jc w:val="center"/>
              <w:rPr>
                <w:rFonts w:cs="Calibri"/>
                <w:color w:val="000000"/>
                <w:szCs w:val="18"/>
              </w:rPr>
            </w:pPr>
            <w:r w:rsidRPr="00316F6F">
              <w:rPr>
                <w:rFonts w:cs="Calibri"/>
                <w:color w:val="000000"/>
                <w:szCs w:val="18"/>
              </w:rPr>
              <w:t>1.16/1.16</w:t>
            </w:r>
          </w:p>
        </w:tc>
        <w:tc>
          <w:tcPr>
            <w:tcW w:w="1260" w:type="dxa"/>
            <w:vAlign w:val="center"/>
          </w:tcPr>
          <w:p w14:paraId="14EA4EC1" w14:textId="582DF5C8" w:rsidR="0068043C" w:rsidRPr="00B35755" w:rsidRDefault="0068043C" w:rsidP="0068043C">
            <w:pPr>
              <w:jc w:val="center"/>
            </w:pPr>
            <w:r w:rsidRPr="004E2781">
              <w:t>7.71</w:t>
            </w:r>
          </w:p>
        </w:tc>
        <w:tc>
          <w:tcPr>
            <w:tcW w:w="1260" w:type="dxa"/>
            <w:vAlign w:val="center"/>
          </w:tcPr>
          <w:p w14:paraId="7BDC0133" w14:textId="496EC535" w:rsidR="0068043C" w:rsidRPr="00B35755" w:rsidRDefault="0068043C" w:rsidP="008544BC">
            <w:pPr>
              <w:ind w:left="73" w:right="144"/>
              <w:jc w:val="center"/>
            </w:pPr>
            <w:r w:rsidRPr="004E2781">
              <w:t>10.58</w:t>
            </w:r>
          </w:p>
        </w:tc>
        <w:tc>
          <w:tcPr>
            <w:tcW w:w="1260" w:type="dxa"/>
            <w:vAlign w:val="center"/>
          </w:tcPr>
          <w:p w14:paraId="4226FF7B" w14:textId="7018EE2F" w:rsidR="0068043C" w:rsidRPr="00B35755" w:rsidRDefault="0068043C" w:rsidP="0068043C">
            <w:pPr>
              <w:ind w:left="73" w:right="144"/>
              <w:jc w:val="center"/>
            </w:pPr>
            <w:r w:rsidRPr="004E2781">
              <w:t>10.69</w:t>
            </w:r>
          </w:p>
        </w:tc>
        <w:tc>
          <w:tcPr>
            <w:tcW w:w="1080" w:type="dxa"/>
            <w:vAlign w:val="center"/>
          </w:tcPr>
          <w:p w14:paraId="6D23F88F" w14:textId="66E022D5" w:rsidR="0068043C" w:rsidRPr="00B35755" w:rsidRDefault="0068043C" w:rsidP="0068043C">
            <w:pPr>
              <w:ind w:left="73" w:right="144"/>
              <w:jc w:val="center"/>
            </w:pPr>
            <w:r w:rsidRPr="004E2781">
              <w:t>14.04</w:t>
            </w:r>
          </w:p>
        </w:tc>
      </w:tr>
      <w:tr w:rsidR="0068043C" w:rsidRPr="009A3684" w14:paraId="4526DFD4"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2D320880" w14:textId="77777777" w:rsidR="0068043C" w:rsidRPr="009A3684" w:rsidRDefault="0068043C" w:rsidP="0068043C">
            <w:pPr>
              <w:rPr>
                <w:b/>
                <w:bCs/>
                <w:szCs w:val="18"/>
              </w:rPr>
            </w:pPr>
            <w:r w:rsidRPr="009A3684">
              <w:rPr>
                <w:b/>
                <w:bCs/>
                <w:szCs w:val="18"/>
              </w:rPr>
              <w:t>2035 Target Date Fund</w:t>
            </w:r>
          </w:p>
        </w:tc>
        <w:tc>
          <w:tcPr>
            <w:tcW w:w="1620" w:type="dxa"/>
            <w:vAlign w:val="center"/>
          </w:tcPr>
          <w:p w14:paraId="737CE34C" w14:textId="639CA09D" w:rsidR="0068043C" w:rsidRPr="00316F6F" w:rsidRDefault="0068043C" w:rsidP="0068043C">
            <w:pPr>
              <w:jc w:val="center"/>
              <w:rPr>
                <w:rFonts w:cs="Calibri"/>
                <w:color w:val="000000"/>
                <w:szCs w:val="18"/>
              </w:rPr>
            </w:pPr>
            <w:r w:rsidRPr="00316F6F">
              <w:rPr>
                <w:rFonts w:cs="Calibri"/>
                <w:color w:val="000000"/>
                <w:szCs w:val="18"/>
              </w:rPr>
              <w:t>1.14/1.14</w:t>
            </w:r>
          </w:p>
        </w:tc>
        <w:tc>
          <w:tcPr>
            <w:tcW w:w="1260" w:type="dxa"/>
            <w:vAlign w:val="center"/>
          </w:tcPr>
          <w:p w14:paraId="1928E1C8" w14:textId="40B92A54" w:rsidR="0068043C" w:rsidRPr="00B35755" w:rsidRDefault="0068043C" w:rsidP="0068043C">
            <w:pPr>
              <w:jc w:val="center"/>
            </w:pPr>
            <w:r w:rsidRPr="004E2781">
              <w:t>7.26</w:t>
            </w:r>
          </w:p>
        </w:tc>
        <w:tc>
          <w:tcPr>
            <w:tcW w:w="1260" w:type="dxa"/>
            <w:vAlign w:val="center"/>
          </w:tcPr>
          <w:p w14:paraId="506A8335" w14:textId="168FB0E5" w:rsidR="0068043C" w:rsidRPr="00B35755" w:rsidRDefault="0068043C" w:rsidP="0068043C">
            <w:pPr>
              <w:jc w:val="center"/>
            </w:pPr>
            <w:r w:rsidRPr="004E2781">
              <w:t>9.75</w:t>
            </w:r>
          </w:p>
        </w:tc>
        <w:tc>
          <w:tcPr>
            <w:tcW w:w="1260" w:type="dxa"/>
            <w:vAlign w:val="center"/>
          </w:tcPr>
          <w:p w14:paraId="21386205" w14:textId="146B5514" w:rsidR="0068043C" w:rsidRPr="00B35755" w:rsidRDefault="0068043C" w:rsidP="0068043C">
            <w:pPr>
              <w:jc w:val="center"/>
            </w:pPr>
            <w:r w:rsidRPr="004E2781">
              <w:t>9.38</w:t>
            </w:r>
          </w:p>
        </w:tc>
        <w:tc>
          <w:tcPr>
            <w:tcW w:w="1080" w:type="dxa"/>
            <w:vAlign w:val="center"/>
          </w:tcPr>
          <w:p w14:paraId="0B152486" w14:textId="7438DE3D" w:rsidR="0068043C" w:rsidRPr="00B35755" w:rsidRDefault="0068043C" w:rsidP="0068043C">
            <w:pPr>
              <w:ind w:left="73" w:right="144"/>
              <w:jc w:val="center"/>
            </w:pPr>
            <w:r w:rsidRPr="004E2781">
              <w:t>11.93</w:t>
            </w:r>
          </w:p>
        </w:tc>
      </w:tr>
      <w:tr w:rsidR="0068043C" w:rsidRPr="009A3684" w14:paraId="16CB4F4B"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773334EB" w14:textId="77777777" w:rsidR="0068043C" w:rsidRPr="009A3684" w:rsidRDefault="0068043C" w:rsidP="0068043C">
            <w:pPr>
              <w:rPr>
                <w:b/>
                <w:bCs/>
                <w:szCs w:val="18"/>
              </w:rPr>
            </w:pPr>
            <w:r w:rsidRPr="009A3684">
              <w:rPr>
                <w:b/>
                <w:bCs/>
                <w:szCs w:val="18"/>
              </w:rPr>
              <w:t>2030 Target Date Fund</w:t>
            </w:r>
          </w:p>
        </w:tc>
        <w:tc>
          <w:tcPr>
            <w:tcW w:w="1620" w:type="dxa"/>
            <w:vAlign w:val="center"/>
          </w:tcPr>
          <w:p w14:paraId="02822279" w14:textId="15BC032E" w:rsidR="0068043C" w:rsidRPr="00316F6F" w:rsidRDefault="0068043C" w:rsidP="0068043C">
            <w:pPr>
              <w:jc w:val="center"/>
              <w:rPr>
                <w:rFonts w:cs="Calibri"/>
                <w:color w:val="000000"/>
                <w:szCs w:val="18"/>
              </w:rPr>
            </w:pPr>
            <w:r w:rsidRPr="00316F6F">
              <w:rPr>
                <w:rFonts w:cs="Calibri"/>
                <w:color w:val="000000"/>
                <w:szCs w:val="18"/>
              </w:rPr>
              <w:t>1.13/1.13</w:t>
            </w:r>
          </w:p>
        </w:tc>
        <w:tc>
          <w:tcPr>
            <w:tcW w:w="1260" w:type="dxa"/>
            <w:vAlign w:val="center"/>
          </w:tcPr>
          <w:p w14:paraId="55711C40" w14:textId="16A60A97" w:rsidR="0068043C" w:rsidRPr="00B35755" w:rsidRDefault="0068043C" w:rsidP="0068043C">
            <w:pPr>
              <w:jc w:val="center"/>
            </w:pPr>
            <w:r w:rsidRPr="004E2781">
              <w:t>6.63</w:t>
            </w:r>
          </w:p>
        </w:tc>
        <w:tc>
          <w:tcPr>
            <w:tcW w:w="1260" w:type="dxa"/>
            <w:vAlign w:val="center"/>
          </w:tcPr>
          <w:p w14:paraId="6F55A81A" w14:textId="0CAAA413" w:rsidR="0068043C" w:rsidRPr="00B35755" w:rsidRDefault="0068043C" w:rsidP="0068043C">
            <w:pPr>
              <w:jc w:val="center"/>
            </w:pPr>
            <w:r w:rsidRPr="004E2781">
              <w:t>8.52</w:t>
            </w:r>
          </w:p>
        </w:tc>
        <w:tc>
          <w:tcPr>
            <w:tcW w:w="1260" w:type="dxa"/>
            <w:vAlign w:val="center"/>
          </w:tcPr>
          <w:p w14:paraId="441EF105" w14:textId="09B4629A" w:rsidR="0068043C" w:rsidRPr="00B35755" w:rsidRDefault="0068043C" w:rsidP="0068043C">
            <w:pPr>
              <w:jc w:val="center"/>
            </w:pPr>
            <w:r w:rsidRPr="004E2781">
              <w:t>7.93</w:t>
            </w:r>
          </w:p>
        </w:tc>
        <w:tc>
          <w:tcPr>
            <w:tcW w:w="1080" w:type="dxa"/>
            <w:vAlign w:val="center"/>
          </w:tcPr>
          <w:p w14:paraId="72112527" w14:textId="2E708B9E" w:rsidR="0068043C" w:rsidRPr="0009189D" w:rsidRDefault="0068043C" w:rsidP="0068043C">
            <w:pPr>
              <w:ind w:left="73" w:right="144"/>
              <w:jc w:val="center"/>
            </w:pPr>
            <w:r w:rsidRPr="004E2781">
              <w:t>10.48</w:t>
            </w:r>
          </w:p>
        </w:tc>
      </w:tr>
      <w:tr w:rsidR="0068043C" w:rsidRPr="009A3684" w14:paraId="6E3E2C69"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713DB891" w14:textId="77777777" w:rsidR="0068043C" w:rsidRPr="009A3684" w:rsidRDefault="0068043C" w:rsidP="0068043C">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67DE7641" w14:textId="76246FC5" w:rsidR="0068043C" w:rsidRPr="00316F6F" w:rsidRDefault="0068043C" w:rsidP="0068043C">
            <w:pPr>
              <w:jc w:val="center"/>
              <w:rPr>
                <w:rFonts w:cs="Calibri"/>
                <w:color w:val="000000"/>
                <w:szCs w:val="18"/>
              </w:rPr>
            </w:pPr>
            <w:r w:rsidRPr="00316F6F">
              <w:rPr>
                <w:rFonts w:cs="Calibri"/>
                <w:color w:val="000000"/>
                <w:szCs w:val="18"/>
              </w:rPr>
              <w:t>1.11/1.11</w:t>
            </w:r>
          </w:p>
        </w:tc>
        <w:tc>
          <w:tcPr>
            <w:tcW w:w="1260" w:type="dxa"/>
            <w:vAlign w:val="center"/>
          </w:tcPr>
          <w:p w14:paraId="5C6B84E3" w14:textId="21C94D38" w:rsidR="0068043C" w:rsidRPr="00B35755" w:rsidRDefault="0068043C" w:rsidP="0068043C">
            <w:pPr>
              <w:jc w:val="center"/>
            </w:pPr>
            <w:r w:rsidRPr="004E2781">
              <w:t>5.91</w:t>
            </w:r>
          </w:p>
        </w:tc>
        <w:tc>
          <w:tcPr>
            <w:tcW w:w="1260" w:type="dxa"/>
            <w:vAlign w:val="center"/>
          </w:tcPr>
          <w:p w14:paraId="23D5DA2C" w14:textId="2D3CC1E8" w:rsidR="0068043C" w:rsidRPr="00B35755" w:rsidRDefault="0068043C" w:rsidP="0068043C">
            <w:pPr>
              <w:jc w:val="center"/>
            </w:pPr>
            <w:r w:rsidRPr="004E2781">
              <w:t>7.40</w:t>
            </w:r>
          </w:p>
        </w:tc>
        <w:tc>
          <w:tcPr>
            <w:tcW w:w="1260" w:type="dxa"/>
            <w:vAlign w:val="center"/>
          </w:tcPr>
          <w:p w14:paraId="5E1F9E6D" w14:textId="6B0DE56A" w:rsidR="0068043C" w:rsidRPr="00B35755" w:rsidRDefault="0068043C" w:rsidP="0068043C">
            <w:pPr>
              <w:jc w:val="center"/>
            </w:pPr>
            <w:r w:rsidRPr="004E2781">
              <w:t>6.75</w:t>
            </w:r>
          </w:p>
        </w:tc>
        <w:tc>
          <w:tcPr>
            <w:tcW w:w="1080" w:type="dxa"/>
            <w:vAlign w:val="center"/>
          </w:tcPr>
          <w:p w14:paraId="7E0DB0A2" w14:textId="66A25C17" w:rsidR="0068043C" w:rsidRPr="0009189D" w:rsidRDefault="0068043C" w:rsidP="0068043C">
            <w:pPr>
              <w:ind w:left="73" w:right="144"/>
              <w:jc w:val="center"/>
            </w:pPr>
            <w:r w:rsidRPr="004E2781">
              <w:t>9.12</w:t>
            </w:r>
          </w:p>
        </w:tc>
      </w:tr>
      <w:tr w:rsidR="0068043C" w:rsidRPr="009A3684" w14:paraId="4E9E5843"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01B94057" w14:textId="77777777" w:rsidR="0068043C" w:rsidRPr="009A3684" w:rsidRDefault="0068043C" w:rsidP="0068043C">
            <w:pPr>
              <w:rPr>
                <w:b/>
                <w:bCs/>
                <w:szCs w:val="18"/>
              </w:rPr>
            </w:pPr>
            <w:r w:rsidRPr="009A3684">
              <w:rPr>
                <w:b/>
                <w:bCs/>
                <w:szCs w:val="18"/>
              </w:rPr>
              <w:t>2020 Target Date Fund</w:t>
            </w:r>
          </w:p>
        </w:tc>
        <w:tc>
          <w:tcPr>
            <w:tcW w:w="1620" w:type="dxa"/>
            <w:vAlign w:val="center"/>
          </w:tcPr>
          <w:p w14:paraId="3AE60BD8" w14:textId="79E4FE45" w:rsidR="0068043C" w:rsidRPr="00316F6F" w:rsidRDefault="0068043C" w:rsidP="0068043C">
            <w:pPr>
              <w:jc w:val="center"/>
              <w:rPr>
                <w:rFonts w:cs="Calibri"/>
                <w:color w:val="000000"/>
                <w:szCs w:val="18"/>
              </w:rPr>
            </w:pPr>
            <w:r w:rsidRPr="00316F6F">
              <w:rPr>
                <w:rFonts w:cs="Calibri"/>
                <w:color w:val="000000"/>
                <w:szCs w:val="18"/>
              </w:rPr>
              <w:t>1.10/1.10</w:t>
            </w:r>
          </w:p>
        </w:tc>
        <w:tc>
          <w:tcPr>
            <w:tcW w:w="1260" w:type="dxa"/>
            <w:vAlign w:val="center"/>
          </w:tcPr>
          <w:p w14:paraId="266126D4" w14:textId="75406A38" w:rsidR="0068043C" w:rsidRPr="00B35755" w:rsidRDefault="0068043C" w:rsidP="0068043C">
            <w:pPr>
              <w:jc w:val="center"/>
            </w:pPr>
            <w:r w:rsidRPr="004E2781">
              <w:t>5.29</w:t>
            </w:r>
          </w:p>
        </w:tc>
        <w:tc>
          <w:tcPr>
            <w:tcW w:w="1260" w:type="dxa"/>
            <w:vAlign w:val="center"/>
          </w:tcPr>
          <w:p w14:paraId="781B56D3" w14:textId="4F1382F5" w:rsidR="0068043C" w:rsidRPr="00B35755" w:rsidRDefault="0068043C" w:rsidP="0068043C">
            <w:pPr>
              <w:jc w:val="center"/>
            </w:pPr>
            <w:r w:rsidRPr="004E2781">
              <w:t>6.64</w:t>
            </w:r>
          </w:p>
        </w:tc>
        <w:tc>
          <w:tcPr>
            <w:tcW w:w="1260" w:type="dxa"/>
            <w:vAlign w:val="center"/>
          </w:tcPr>
          <w:p w14:paraId="4BDEC540" w14:textId="510AC6F6" w:rsidR="0068043C" w:rsidRPr="00B35755" w:rsidRDefault="0068043C" w:rsidP="0068043C">
            <w:pPr>
              <w:jc w:val="center"/>
            </w:pPr>
            <w:r w:rsidRPr="004E2781">
              <w:t>6.37</w:t>
            </w:r>
          </w:p>
        </w:tc>
        <w:tc>
          <w:tcPr>
            <w:tcW w:w="1080" w:type="dxa"/>
            <w:vAlign w:val="center"/>
          </w:tcPr>
          <w:p w14:paraId="3C4217F8" w14:textId="2E92812D" w:rsidR="0068043C" w:rsidRPr="0009189D" w:rsidRDefault="0068043C" w:rsidP="0068043C">
            <w:pPr>
              <w:ind w:left="73" w:right="144"/>
              <w:jc w:val="center"/>
            </w:pPr>
            <w:r w:rsidRPr="004E2781">
              <w:t>8.90</w:t>
            </w:r>
          </w:p>
        </w:tc>
      </w:tr>
      <w:tr w:rsidR="0068043C" w:rsidRPr="009A3684" w14:paraId="67D2867D"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2519B942" w14:textId="77777777" w:rsidR="0068043C" w:rsidRPr="009A3684" w:rsidRDefault="0068043C" w:rsidP="0068043C">
            <w:pPr>
              <w:rPr>
                <w:b/>
                <w:bCs/>
                <w:szCs w:val="18"/>
              </w:rPr>
            </w:pPr>
            <w:r w:rsidRPr="009A3684">
              <w:rPr>
                <w:b/>
                <w:bCs/>
                <w:szCs w:val="18"/>
              </w:rPr>
              <w:t>2015 Target Date Fund</w:t>
            </w:r>
          </w:p>
        </w:tc>
        <w:tc>
          <w:tcPr>
            <w:tcW w:w="1620" w:type="dxa"/>
            <w:vAlign w:val="center"/>
          </w:tcPr>
          <w:p w14:paraId="66E4EC38" w14:textId="300F5A4E" w:rsidR="0068043C" w:rsidRPr="00316F6F" w:rsidRDefault="0068043C" w:rsidP="0068043C">
            <w:pPr>
              <w:jc w:val="center"/>
              <w:rPr>
                <w:rFonts w:cs="Calibri"/>
                <w:color w:val="000000"/>
                <w:szCs w:val="18"/>
              </w:rPr>
            </w:pPr>
            <w:r w:rsidRPr="00316F6F">
              <w:rPr>
                <w:rFonts w:cs="Calibri"/>
                <w:color w:val="000000"/>
                <w:szCs w:val="18"/>
              </w:rPr>
              <w:t>1.10/1.10</w:t>
            </w:r>
          </w:p>
        </w:tc>
        <w:tc>
          <w:tcPr>
            <w:tcW w:w="1260" w:type="dxa"/>
            <w:vAlign w:val="center"/>
          </w:tcPr>
          <w:p w14:paraId="774718FA" w14:textId="4FA54B09" w:rsidR="0068043C" w:rsidRPr="00B35755" w:rsidRDefault="0068043C" w:rsidP="0068043C">
            <w:pPr>
              <w:jc w:val="center"/>
            </w:pPr>
            <w:r w:rsidRPr="004E2781">
              <w:t>4.96</w:t>
            </w:r>
          </w:p>
        </w:tc>
        <w:tc>
          <w:tcPr>
            <w:tcW w:w="1260" w:type="dxa"/>
            <w:vAlign w:val="center"/>
          </w:tcPr>
          <w:p w14:paraId="7D961997" w14:textId="12CCB882" w:rsidR="0068043C" w:rsidRPr="00B35755" w:rsidRDefault="0068043C" w:rsidP="0068043C">
            <w:pPr>
              <w:jc w:val="center"/>
            </w:pPr>
            <w:r w:rsidRPr="004E2781">
              <w:t>6.15</w:t>
            </w:r>
          </w:p>
        </w:tc>
        <w:tc>
          <w:tcPr>
            <w:tcW w:w="1260" w:type="dxa"/>
            <w:vAlign w:val="center"/>
          </w:tcPr>
          <w:p w14:paraId="0260AFEB" w14:textId="6CC5079A" w:rsidR="0068043C" w:rsidRPr="00B35755" w:rsidRDefault="0068043C" w:rsidP="0068043C">
            <w:pPr>
              <w:jc w:val="center"/>
            </w:pPr>
            <w:r w:rsidRPr="004E2781">
              <w:t>6.03</w:t>
            </w:r>
          </w:p>
        </w:tc>
        <w:tc>
          <w:tcPr>
            <w:tcW w:w="1080" w:type="dxa"/>
            <w:vAlign w:val="center"/>
          </w:tcPr>
          <w:p w14:paraId="524979CD" w14:textId="650F487D" w:rsidR="0068043C" w:rsidRPr="0009189D" w:rsidRDefault="0068043C" w:rsidP="0068043C">
            <w:pPr>
              <w:ind w:left="73" w:right="144"/>
              <w:jc w:val="center"/>
            </w:pPr>
            <w:r w:rsidRPr="004E2781">
              <w:t>8.28</w:t>
            </w:r>
          </w:p>
        </w:tc>
      </w:tr>
      <w:tr w:rsidR="0068043C" w:rsidRPr="009A3684" w14:paraId="0E3BDD5B" w14:textId="77777777" w:rsidTr="008F2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1322C630" w14:textId="77777777" w:rsidR="0068043C" w:rsidRPr="009A3684" w:rsidRDefault="0068043C" w:rsidP="0068043C">
            <w:pPr>
              <w:rPr>
                <w:b/>
                <w:bCs/>
                <w:szCs w:val="18"/>
              </w:rPr>
            </w:pPr>
            <w:r w:rsidRPr="009A3684">
              <w:rPr>
                <w:b/>
                <w:bCs/>
                <w:szCs w:val="18"/>
              </w:rPr>
              <w:t>2010 Target Date Fund</w:t>
            </w:r>
          </w:p>
        </w:tc>
        <w:tc>
          <w:tcPr>
            <w:tcW w:w="1620" w:type="dxa"/>
            <w:vAlign w:val="center"/>
          </w:tcPr>
          <w:p w14:paraId="3819EA5E" w14:textId="2DD67485" w:rsidR="0068043C" w:rsidRPr="00316F6F" w:rsidRDefault="0068043C" w:rsidP="0068043C">
            <w:pPr>
              <w:jc w:val="center"/>
              <w:rPr>
                <w:rFonts w:cs="Calibri"/>
                <w:color w:val="000000"/>
                <w:szCs w:val="18"/>
              </w:rPr>
            </w:pPr>
            <w:r w:rsidRPr="00316F6F">
              <w:rPr>
                <w:rFonts w:cs="Calibri"/>
                <w:color w:val="000000"/>
                <w:szCs w:val="18"/>
              </w:rPr>
              <w:t>1.09/1.09</w:t>
            </w:r>
          </w:p>
        </w:tc>
        <w:tc>
          <w:tcPr>
            <w:tcW w:w="1260" w:type="dxa"/>
            <w:vAlign w:val="center"/>
          </w:tcPr>
          <w:p w14:paraId="5540E433" w14:textId="0036A205" w:rsidR="0068043C" w:rsidRPr="00B35755" w:rsidRDefault="0068043C" w:rsidP="0068043C">
            <w:pPr>
              <w:jc w:val="center"/>
            </w:pPr>
            <w:r w:rsidRPr="004E2781">
              <w:t>4.67</w:t>
            </w:r>
          </w:p>
        </w:tc>
        <w:tc>
          <w:tcPr>
            <w:tcW w:w="1260" w:type="dxa"/>
            <w:vAlign w:val="center"/>
          </w:tcPr>
          <w:p w14:paraId="357F6061" w14:textId="4B4176CB" w:rsidR="0068043C" w:rsidRPr="00B35755" w:rsidRDefault="0068043C" w:rsidP="0068043C">
            <w:pPr>
              <w:jc w:val="center"/>
            </w:pPr>
            <w:r w:rsidRPr="004E2781">
              <w:t>5.81</w:t>
            </w:r>
          </w:p>
        </w:tc>
        <w:tc>
          <w:tcPr>
            <w:tcW w:w="1260" w:type="dxa"/>
            <w:vAlign w:val="center"/>
          </w:tcPr>
          <w:p w14:paraId="72A139A2" w14:textId="58FC35EA" w:rsidR="0068043C" w:rsidRPr="00B35755" w:rsidRDefault="0068043C" w:rsidP="0068043C">
            <w:pPr>
              <w:jc w:val="center"/>
            </w:pPr>
            <w:r w:rsidRPr="004E2781">
              <w:t>5.68</w:t>
            </w:r>
          </w:p>
        </w:tc>
        <w:tc>
          <w:tcPr>
            <w:tcW w:w="1080" w:type="dxa"/>
            <w:vAlign w:val="center"/>
          </w:tcPr>
          <w:p w14:paraId="2E2CF83C" w14:textId="37B6B021" w:rsidR="0068043C" w:rsidRPr="0009189D" w:rsidRDefault="0068043C" w:rsidP="0068043C">
            <w:pPr>
              <w:ind w:left="73" w:right="144"/>
              <w:jc w:val="center"/>
            </w:pPr>
            <w:r w:rsidRPr="004E2781">
              <w:t>8.09</w:t>
            </w:r>
          </w:p>
        </w:tc>
      </w:tr>
    </w:tbl>
    <w:p w14:paraId="29A7B172" w14:textId="77777777" w:rsidR="00CD3CB3" w:rsidRPr="009A3684" w:rsidRDefault="00CD3CB3" w:rsidP="00CD3CB3">
      <w:pPr>
        <w:rPr>
          <w:szCs w:val="18"/>
        </w:rPr>
      </w:pPr>
    </w:p>
    <w:p w14:paraId="3194D10C" w14:textId="073297CE" w:rsidR="00333BB0" w:rsidRPr="00316F6F" w:rsidRDefault="00333BB0" w:rsidP="00316F6F">
      <w:pPr>
        <w:pStyle w:val="18TableFootnotes"/>
        <w:rPr>
          <w:vertAlign w:val="baseline"/>
        </w:rPr>
      </w:pPr>
      <w:r w:rsidRPr="00316F6F">
        <w:t>1</w:t>
      </w:r>
      <w:r w:rsidRPr="00316F6F">
        <w:rPr>
          <w:vertAlign w:val="baseline"/>
        </w:rPr>
        <w:t>American Funds 2070 Target Date Retirement Fund be</w:t>
      </w:r>
      <w:r w:rsidR="00474674" w:rsidRPr="00316F6F">
        <w:rPr>
          <w:vertAlign w:val="baseline"/>
        </w:rPr>
        <w:t>came</w:t>
      </w:r>
      <w:r w:rsidRPr="00316F6F">
        <w:rPr>
          <w:vertAlign w:val="baseline"/>
        </w:rPr>
        <w:t xml:space="preserve"> available for purchase on June 27, 2024.</w:t>
      </w:r>
    </w:p>
    <w:p w14:paraId="3524796D" w14:textId="77777777" w:rsidR="00333BB0" w:rsidRPr="00316F6F" w:rsidRDefault="00333BB0" w:rsidP="00316F6F">
      <w:pPr>
        <w:pStyle w:val="18TableFootnotes"/>
        <w:rPr>
          <w:vertAlign w:val="baseline"/>
        </w:rPr>
      </w:pPr>
      <w:r w:rsidRPr="00316F6F">
        <w:t>2</w:t>
      </w:r>
      <w:r w:rsidRPr="00316F6F">
        <w:rPr>
          <w:vertAlign w:val="baseline"/>
        </w:rPr>
        <w:t>American Funds 2065 Target Date Retirement Fund</w:t>
      </w:r>
      <w:r w:rsidRPr="00316F6F">
        <w:rPr>
          <w:sz w:val="14"/>
          <w:vertAlign w:val="baseline"/>
        </w:rPr>
        <w:t xml:space="preserve"> </w:t>
      </w:r>
      <w:r w:rsidRPr="00316F6F">
        <w:rPr>
          <w:vertAlign w:val="baseline"/>
        </w:rPr>
        <w:t>became available for purchase on March 27, 2020.</w:t>
      </w:r>
    </w:p>
    <w:p w14:paraId="732CD04E" w14:textId="535309B0" w:rsidR="00CD3CB3" w:rsidRPr="00316F6F" w:rsidRDefault="00333BB0" w:rsidP="00316F6F">
      <w:pPr>
        <w:pStyle w:val="18TableFootnotes"/>
        <w:rPr>
          <w:vertAlign w:val="baseline"/>
        </w:rPr>
      </w:pPr>
      <w:r w:rsidRPr="00316F6F">
        <w:t>3</w:t>
      </w:r>
      <w:r w:rsidRPr="00316F6F">
        <w:rPr>
          <w:vertAlign w:val="baseline"/>
        </w:rPr>
        <w:t>American Funds 2060 Target Date Retirement Fund</w:t>
      </w:r>
      <w:r w:rsidRPr="00316F6F">
        <w:rPr>
          <w:sz w:val="14"/>
          <w:vertAlign w:val="baseline"/>
        </w:rPr>
        <w:t xml:space="preserve"> </w:t>
      </w:r>
      <w:r w:rsidRPr="00316F6F">
        <w:rPr>
          <w:vertAlign w:val="baseline"/>
        </w:rPr>
        <w:t>became available for purchase on March 27, 2015</w:t>
      </w:r>
      <w:r w:rsidR="00CD3CB3" w:rsidRPr="00316F6F">
        <w:rPr>
          <w:vertAlign w:val="baseline"/>
        </w:rPr>
        <w:t>.</w:t>
      </w:r>
    </w:p>
    <w:p w14:paraId="1973D267" w14:textId="0B5B6F4C" w:rsidR="00AA554A" w:rsidRPr="00316F6F" w:rsidRDefault="00AA554A" w:rsidP="00316F6F">
      <w:pPr>
        <w:pStyle w:val="18TableFootnotes"/>
        <w:rPr>
          <w:vertAlign w:val="baseline"/>
        </w:rPr>
      </w:pPr>
      <w:r w:rsidRPr="00316F6F">
        <w:t>4</w:t>
      </w:r>
      <w:r w:rsidRPr="00316F6F">
        <w:rPr>
          <w:vertAlign w:val="baseline"/>
        </w:rPr>
        <w:t>Based on estimated amounts for the current fiscal year.</w:t>
      </w:r>
    </w:p>
    <w:p w14:paraId="194041BD" w14:textId="77777777" w:rsidR="00BF3732" w:rsidRDefault="00BF3732" w:rsidP="00567D7C">
      <w:pPr>
        <w:autoSpaceDE w:val="0"/>
        <w:autoSpaceDN w:val="0"/>
        <w:adjustRightInd w:val="0"/>
        <w:rPr>
          <w:color w:val="000000"/>
          <w:szCs w:val="18"/>
        </w:rPr>
      </w:pPr>
    </w:p>
    <w:p w14:paraId="5126BDCF" w14:textId="77777777" w:rsidR="00A822BC" w:rsidRDefault="00A822BC" w:rsidP="00567D7C">
      <w:pPr>
        <w:autoSpaceDE w:val="0"/>
        <w:autoSpaceDN w:val="0"/>
        <w:adjustRightInd w:val="0"/>
        <w:rPr>
          <w:color w:val="000000"/>
          <w:szCs w:val="18"/>
        </w:rPr>
      </w:pPr>
    </w:p>
    <w:p w14:paraId="53A3BB6E" w14:textId="55F8D491" w:rsidR="00C71C63" w:rsidRPr="00296E84" w:rsidRDefault="00A822BC" w:rsidP="00316F6F">
      <w:pPr>
        <w:pStyle w:val="04Text911NoSpaceBelow"/>
      </w:pPr>
      <w:r w:rsidRPr="007466BB">
        <w:t xml:space="preserve">Investment results assume all distributions are reinvested and reflect applicable fees and expenses. </w:t>
      </w:r>
      <w:r w:rsidR="00483C43" w:rsidRPr="007466BB">
        <w:t>The expense ratios are as of each fund</w:t>
      </w:r>
      <w:r w:rsidR="00E43C78">
        <w:t>’</w:t>
      </w:r>
      <w:r w:rsidR="00483C43" w:rsidRPr="007466BB">
        <w:t xml:space="preserve">s prospectus available at the time of publication. When applicable, results reflect expense reimbursements, without which they would have been lower and net expenses higher. </w:t>
      </w:r>
      <w:r w:rsidR="00EF2766">
        <w:t>Refer to</w:t>
      </w:r>
      <w:r w:rsidR="00483C43" w:rsidRPr="007466BB">
        <w:t xml:space="preserve"> </w:t>
      </w:r>
      <w:hyperlink r:id="rId23" w:history="1">
        <w:r w:rsidR="00483C43" w:rsidRPr="006677CF">
          <w:rPr>
            <w:rStyle w:val="Hyperlink"/>
          </w:rPr>
          <w:t>capitalgroup.com</w:t>
        </w:r>
      </w:hyperlink>
      <w:r w:rsidR="00483C43" w:rsidRPr="007466BB">
        <w:t xml:space="preserve"> for more information.</w:t>
      </w:r>
    </w:p>
    <w:p w14:paraId="342A97E9" w14:textId="77777777" w:rsidR="004E70A2" w:rsidRPr="00C65430" w:rsidRDefault="004E70A2" w:rsidP="00C65430"/>
    <w:p w14:paraId="763D2650" w14:textId="2C111869" w:rsidR="0094075E" w:rsidRDefault="0094075E" w:rsidP="00567D7C">
      <w:pPr>
        <w:rPr>
          <w:i/>
          <w:color w:val="FF00FF"/>
          <w:szCs w:val="18"/>
        </w:rPr>
      </w:pPr>
    </w:p>
    <w:p w14:paraId="7183D2FD" w14:textId="77777777" w:rsidR="00603014" w:rsidRDefault="00603014">
      <w:pPr>
        <w:rPr>
          <w:i/>
          <w:color w:val="FF00FF"/>
          <w:szCs w:val="18"/>
        </w:rPr>
      </w:pPr>
      <w:r>
        <w:rPr>
          <w:i/>
          <w:color w:val="FF00FF"/>
          <w:szCs w:val="18"/>
        </w:rPr>
        <w:br w:type="page"/>
      </w:r>
    </w:p>
    <w:p w14:paraId="694238C1" w14:textId="77777777" w:rsidR="00603014" w:rsidRPr="005D39FC" w:rsidRDefault="00603014" w:rsidP="00603014"/>
    <w:p w14:paraId="4B2F9DA6" w14:textId="6F141C05" w:rsidR="00954D1E" w:rsidRDefault="00954D1E" w:rsidP="0072378C">
      <w:pPr>
        <w:pStyle w:val="08MagentaItalicText911NoSpaceBelow"/>
      </w:pPr>
      <w:r w:rsidRPr="006220B9">
        <w:t xml:space="preserve">[Insert for </w:t>
      </w:r>
      <w:r w:rsidRPr="0072378C">
        <w:rPr>
          <w:rStyle w:val="CDemiItalicMagenta"/>
        </w:rPr>
        <w:t>Class R-</w:t>
      </w:r>
      <w:r w:rsidRPr="00F1640C">
        <w:rPr>
          <w:rStyle w:val="CDemiItalicMagenta"/>
        </w:rPr>
        <w:t>3</w:t>
      </w:r>
      <w:r w:rsidRPr="00F1640C">
        <w:rPr>
          <w:rStyle w:val="CMagentaItalicText"/>
        </w:rPr>
        <w:t xml:space="preserve"> share plans:]</w:t>
      </w:r>
      <w:r w:rsidRPr="006220B9">
        <w:t xml:space="preserve"> </w:t>
      </w:r>
    </w:p>
    <w:p w14:paraId="7CBFD4E6" w14:textId="5DF7E77D" w:rsidR="00B93A6E" w:rsidRPr="009A3684" w:rsidRDefault="006540E5" w:rsidP="0072378C">
      <w:pPr>
        <w:pStyle w:val="11TextDemiSpaceBelow"/>
        <w:rPr>
          <w:b/>
        </w:rPr>
      </w:pPr>
      <w:r w:rsidRPr="0091657B">
        <w:rPr>
          <w:b/>
        </w:rPr>
        <w:t xml:space="preserve">Figures shown are past results for Class R-3 shares and are not predictive of </w:t>
      </w:r>
      <w:r w:rsidR="00BC04E0" w:rsidRPr="0091657B">
        <w:rPr>
          <w:b/>
        </w:rPr>
        <w:t>results in future periods</w:t>
      </w:r>
      <w:r w:rsidRPr="0091657B">
        <w:rPr>
          <w:b/>
        </w:rPr>
        <w:t>.</w:t>
      </w:r>
      <w:r w:rsidR="00706A57" w:rsidRPr="0091657B">
        <w:rPr>
          <w:b/>
        </w:rPr>
        <w:t xml:space="preserve"> </w:t>
      </w:r>
      <w:r w:rsidR="002540EA" w:rsidRPr="0091657B">
        <w:rPr>
          <w:b/>
        </w:rPr>
        <w:t xml:space="preserve">Current and future results may be lower or higher than those shown. Prices and returns will vary, so investors may lose money. Investing for short periods makes losses more likely. For current information and month-end results, visit </w:t>
      </w:r>
      <w:hyperlink r:id="rId24" w:history="1">
        <w:r w:rsidR="002540EA" w:rsidRPr="003D1C7A">
          <w:rPr>
            <w:rStyle w:val="Hyperlink"/>
            <w:b/>
            <w:bCs/>
          </w:rPr>
          <w:t>capitalgroup.com</w:t>
        </w:r>
      </w:hyperlink>
      <w:r w:rsidR="002540EA" w:rsidRPr="0091657B">
        <w:rPr>
          <w:b/>
        </w:rPr>
        <w:t>.</w:t>
      </w:r>
      <w:r w:rsidR="00B93A6E" w:rsidRPr="0091657B">
        <w:rPr>
          <w:b/>
        </w:rPr>
        <w:t xml:space="preserve"> </w:t>
      </w:r>
      <w:r w:rsidR="00B93A6E" w:rsidRPr="009A3684">
        <w:rPr>
          <w:b/>
        </w:rPr>
        <w:t xml:space="preserve"> </w:t>
      </w:r>
    </w:p>
    <w:p w14:paraId="44421E16" w14:textId="5DBCA670" w:rsidR="002540EA" w:rsidRPr="00164C93" w:rsidRDefault="002540EA" w:rsidP="00164C93">
      <w:pPr>
        <w:pStyle w:val="11TextDemiSpaceBelow"/>
        <w:rPr>
          <w:b/>
          <w:bCs/>
        </w:rPr>
      </w:pPr>
      <w:r w:rsidRPr="00164C93">
        <w:rPr>
          <w:b/>
          <w:bCs/>
        </w:rPr>
        <w:t>Class R-3 shares were first offered on May 15, 2002. Class R-3 share results prior to the date of first sale are hypothetical based on the results of the original share class of the fund without a sales charge, adjusted for typical estimated expenses.</w:t>
      </w:r>
      <w:r w:rsidR="00C338E7" w:rsidRPr="00164C93">
        <w:rPr>
          <w:b/>
          <w:bCs/>
        </w:rPr>
        <w:t xml:space="preserve"> Results for certain funds with an inception date after </w:t>
      </w:r>
      <w:r w:rsidR="00164C93">
        <w:rPr>
          <w:b/>
          <w:bCs/>
        </w:rPr>
        <w:br/>
      </w:r>
      <w:r w:rsidR="00C338E7" w:rsidRPr="00164C93">
        <w:rPr>
          <w:b/>
          <w:bCs/>
        </w:rPr>
        <w:t>May 15, 2002, also include hypothetical returns because those funds</w:t>
      </w:r>
      <w:r w:rsidR="00E43C78" w:rsidRPr="00164C93">
        <w:rPr>
          <w:b/>
          <w:bCs/>
        </w:rPr>
        <w:t>’</w:t>
      </w:r>
      <w:r w:rsidR="00C338E7" w:rsidRPr="00164C93">
        <w:rPr>
          <w:b/>
          <w:bCs/>
        </w:rPr>
        <w:t xml:space="preserve"> Class R-3 shares sold after the funds</w:t>
      </w:r>
      <w:r w:rsidR="00E43C78" w:rsidRPr="00164C93">
        <w:rPr>
          <w:b/>
          <w:bCs/>
        </w:rPr>
        <w:t>’</w:t>
      </w:r>
      <w:r w:rsidR="00C338E7" w:rsidRPr="00164C93">
        <w:rPr>
          <w:b/>
          <w:bCs/>
        </w:rPr>
        <w:t xml:space="preserve"> date of first offering.</w:t>
      </w:r>
      <w:r w:rsidRPr="00164C93">
        <w:rPr>
          <w:b/>
          <w:bCs/>
        </w:rPr>
        <w:t xml:space="preserve"> </w:t>
      </w:r>
      <w:r w:rsidR="00EF2766" w:rsidRPr="00164C93">
        <w:rPr>
          <w:b/>
          <w:bCs/>
        </w:rPr>
        <w:t>Refer to</w:t>
      </w:r>
      <w:r w:rsidRPr="00164C93">
        <w:rPr>
          <w:b/>
          <w:bCs/>
        </w:rPr>
        <w:t xml:space="preserve"> each fund</w:t>
      </w:r>
      <w:r w:rsidR="00E43C78" w:rsidRPr="00164C93">
        <w:rPr>
          <w:b/>
          <w:bCs/>
        </w:rPr>
        <w:t>’</w:t>
      </w:r>
      <w:r w:rsidRPr="00164C93">
        <w:rPr>
          <w:b/>
          <w:bCs/>
        </w:rPr>
        <w:t>s prospectus for more information on specific expenses.</w:t>
      </w:r>
    </w:p>
    <w:p w14:paraId="438C4B74" w14:textId="0C88A92F" w:rsidR="009A577B" w:rsidRDefault="004E32E1" w:rsidP="0072378C">
      <w:pPr>
        <w:pStyle w:val="04Text911NoSpaceBelow"/>
      </w:pPr>
      <w:r w:rsidRPr="004E32E1">
        <w:t>The table below shows the funds</w:t>
      </w:r>
      <w:r w:rsidR="00E43C78">
        <w:t>’</w:t>
      </w:r>
      <w:r w:rsidRPr="004E32E1">
        <w:t xml:space="preserve"> average annual total returns as of </w:t>
      </w:r>
      <w:r w:rsidR="004B1E56" w:rsidRPr="004B1E56">
        <w:t>September 30</w:t>
      </w:r>
      <w:r w:rsidR="00B72077" w:rsidRPr="00B72077">
        <w:t>, 2025.</w:t>
      </w:r>
      <w:r w:rsidR="00DE030C" w:rsidRPr="00DE030C">
        <w:rPr>
          <w:rFonts w:ascii="Calibri" w:hAnsi="Calibri" w:cs="Calibri"/>
          <w:noProof/>
        </w:rPr>
        <w:t xml:space="preserve"> </w:t>
      </w:r>
    </w:p>
    <w:p w14:paraId="78376925" w14:textId="77777777" w:rsidR="009A577B" w:rsidRDefault="009A577B" w:rsidP="000872CB">
      <w:pPr>
        <w:pStyle w:val="03Text911SpaceBelow"/>
      </w:pPr>
      <w:r w:rsidRPr="009D38CE">
        <w:t>(There is no sales charge for purchasing Class R shares.)</w:t>
      </w:r>
    </w:p>
    <w:p w14:paraId="3DD963C1" w14:textId="57D4B2FC" w:rsidR="00C434CB" w:rsidRPr="00C434CB" w:rsidRDefault="00C434CB" w:rsidP="00C434CB">
      <w:pPr>
        <w:pStyle w:val="03Text911SpaceBelow"/>
        <w:rPr>
          <w:b/>
          <w:bCs/>
        </w:rPr>
      </w:pPr>
      <w:r w:rsidRPr="00C434CB">
        <w:rPr>
          <w:b/>
          <w:bCs/>
        </w:rPr>
        <w:t>Class R-3 share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CD3CB3" w:rsidRPr="009A3684" w14:paraId="166E601A" w14:textId="77777777" w:rsidTr="00F63947">
        <w:trPr>
          <w:trHeight w:hRule="exact" w:val="72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4D314F4" w14:textId="77777777" w:rsidR="00CD3CB3" w:rsidRPr="009A3684" w:rsidRDefault="00CD3CB3" w:rsidP="0072378C">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17AC63F" w14:textId="5353EC9E" w:rsidR="00CD3CB3" w:rsidRPr="009A3684" w:rsidRDefault="00CD3CB3" w:rsidP="0072378C">
            <w:pPr>
              <w:jc w:val="center"/>
              <w:rPr>
                <w:b/>
                <w:bCs/>
                <w:szCs w:val="18"/>
              </w:rPr>
            </w:pPr>
            <w:r w:rsidRPr="009A3684">
              <w:rPr>
                <w:b/>
                <w:bCs/>
                <w:szCs w:val="18"/>
              </w:rPr>
              <w:t>Gross/net</w:t>
            </w:r>
          </w:p>
          <w:p w14:paraId="1E1439C7" w14:textId="77777777" w:rsidR="00CD3CB3" w:rsidRDefault="00CD3CB3" w:rsidP="0072378C">
            <w:pPr>
              <w:jc w:val="center"/>
              <w:rPr>
                <w:b/>
                <w:bCs/>
                <w:szCs w:val="18"/>
              </w:rPr>
            </w:pPr>
            <w:r w:rsidRPr="009A3684">
              <w:rPr>
                <w:b/>
                <w:bCs/>
                <w:szCs w:val="18"/>
              </w:rPr>
              <w:t>expense ratios</w:t>
            </w:r>
          </w:p>
          <w:p w14:paraId="08F9476F" w14:textId="77777777" w:rsidR="00CD3CB3" w:rsidRPr="00CD1120" w:rsidRDefault="00CD3CB3" w:rsidP="0072378C">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05E0A12" w14:textId="77777777" w:rsidR="00CD3CB3" w:rsidRPr="009A3684" w:rsidRDefault="00CD3CB3" w:rsidP="0072378C">
            <w:pPr>
              <w:jc w:val="center"/>
              <w:rPr>
                <w:b/>
                <w:bCs/>
                <w:szCs w:val="18"/>
              </w:rPr>
            </w:pPr>
            <w:r w:rsidRPr="009A3684">
              <w:rPr>
                <w:b/>
                <w:bCs/>
                <w:szCs w:val="18"/>
              </w:rPr>
              <w:t>Lifetime</w:t>
            </w:r>
          </w:p>
          <w:p w14:paraId="12B53BB8" w14:textId="6837640B" w:rsidR="00CD3CB3" w:rsidRDefault="00CD3CB3" w:rsidP="0072378C">
            <w:pPr>
              <w:jc w:val="center"/>
              <w:rPr>
                <w:b/>
                <w:bCs/>
                <w:szCs w:val="18"/>
              </w:rPr>
            </w:pPr>
            <w:r w:rsidRPr="009A3684">
              <w:rPr>
                <w:b/>
                <w:bCs/>
                <w:szCs w:val="18"/>
              </w:rPr>
              <w:t>returns</w:t>
            </w:r>
          </w:p>
          <w:p w14:paraId="4DC0B9E4" w14:textId="242FAD81" w:rsidR="00CD3CB3" w:rsidRPr="00CD1120" w:rsidRDefault="00CD3CB3" w:rsidP="0072378C">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0F5AF96" w14:textId="77777777" w:rsidR="00CD3CB3" w:rsidRPr="009A3684" w:rsidRDefault="00CD3CB3" w:rsidP="0072378C">
            <w:pPr>
              <w:jc w:val="center"/>
              <w:rPr>
                <w:b/>
                <w:bCs/>
                <w:szCs w:val="18"/>
              </w:rPr>
            </w:pPr>
            <w:r w:rsidRPr="009A3684">
              <w:rPr>
                <w:b/>
                <w:bCs/>
                <w:szCs w:val="18"/>
              </w:rPr>
              <w:t>10-year</w:t>
            </w:r>
          </w:p>
          <w:p w14:paraId="7C5DF2B8" w14:textId="77777777" w:rsidR="00CD3CB3" w:rsidRDefault="00CD3CB3" w:rsidP="0072378C">
            <w:pPr>
              <w:jc w:val="center"/>
              <w:rPr>
                <w:b/>
                <w:bCs/>
                <w:szCs w:val="18"/>
              </w:rPr>
            </w:pPr>
            <w:r>
              <w:rPr>
                <w:b/>
                <w:bCs/>
                <w:szCs w:val="18"/>
              </w:rPr>
              <w:t>r</w:t>
            </w:r>
            <w:r w:rsidRPr="009A3684">
              <w:rPr>
                <w:b/>
                <w:bCs/>
                <w:szCs w:val="18"/>
              </w:rPr>
              <w:t>eturns</w:t>
            </w:r>
          </w:p>
          <w:p w14:paraId="3B3565E5" w14:textId="2693B420" w:rsidR="00CD3CB3" w:rsidRPr="00CD1120" w:rsidRDefault="00CD3CB3" w:rsidP="0072378C">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D2186D3" w14:textId="77777777" w:rsidR="00CD3CB3" w:rsidRPr="009A3684" w:rsidRDefault="00CD3CB3" w:rsidP="0072378C">
            <w:pPr>
              <w:jc w:val="center"/>
              <w:rPr>
                <w:b/>
                <w:bCs/>
                <w:szCs w:val="18"/>
              </w:rPr>
            </w:pPr>
            <w:r w:rsidRPr="009A3684">
              <w:rPr>
                <w:b/>
                <w:bCs/>
                <w:szCs w:val="18"/>
              </w:rPr>
              <w:t>5-year</w:t>
            </w:r>
          </w:p>
          <w:p w14:paraId="4A3E11F6" w14:textId="77777777" w:rsidR="00CD3CB3" w:rsidRDefault="00CD3CB3" w:rsidP="0072378C">
            <w:pPr>
              <w:jc w:val="center"/>
              <w:rPr>
                <w:b/>
                <w:bCs/>
                <w:szCs w:val="18"/>
              </w:rPr>
            </w:pPr>
            <w:r>
              <w:rPr>
                <w:b/>
                <w:bCs/>
                <w:szCs w:val="18"/>
              </w:rPr>
              <w:t>r</w:t>
            </w:r>
            <w:r w:rsidRPr="009A3684">
              <w:rPr>
                <w:b/>
                <w:bCs/>
                <w:szCs w:val="18"/>
              </w:rPr>
              <w:t>eturns</w:t>
            </w:r>
          </w:p>
          <w:p w14:paraId="4A43E4E1" w14:textId="77777777" w:rsidR="00CD3CB3" w:rsidRPr="00CD1120" w:rsidRDefault="00CD3CB3" w:rsidP="0072378C">
            <w:pPr>
              <w:jc w:val="center"/>
              <w:rPr>
                <w:bCs/>
                <w:szCs w:val="18"/>
              </w:rPr>
            </w:pPr>
            <w:r w:rsidRPr="00CD1120">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71A29480" w14:textId="77777777" w:rsidR="00CD3CB3" w:rsidRPr="009A3684" w:rsidRDefault="00CD3CB3" w:rsidP="0072378C">
            <w:pPr>
              <w:jc w:val="center"/>
              <w:rPr>
                <w:b/>
                <w:bCs/>
                <w:szCs w:val="18"/>
              </w:rPr>
            </w:pPr>
            <w:r w:rsidRPr="009A3684">
              <w:rPr>
                <w:b/>
                <w:bCs/>
                <w:szCs w:val="18"/>
              </w:rPr>
              <w:t>1-year</w:t>
            </w:r>
          </w:p>
          <w:p w14:paraId="0527EA77" w14:textId="77777777" w:rsidR="00CD3CB3" w:rsidRDefault="00CD3CB3" w:rsidP="0072378C">
            <w:pPr>
              <w:jc w:val="center"/>
              <w:rPr>
                <w:b/>
                <w:bCs/>
                <w:szCs w:val="18"/>
              </w:rPr>
            </w:pPr>
            <w:r>
              <w:rPr>
                <w:b/>
                <w:bCs/>
                <w:szCs w:val="18"/>
              </w:rPr>
              <w:t>r</w:t>
            </w:r>
            <w:r w:rsidRPr="009A3684">
              <w:rPr>
                <w:b/>
                <w:bCs/>
                <w:szCs w:val="18"/>
              </w:rPr>
              <w:t>eturns</w:t>
            </w:r>
          </w:p>
          <w:p w14:paraId="675A835C" w14:textId="77777777" w:rsidR="00CD3CB3" w:rsidRPr="00CD1120" w:rsidRDefault="00CD3CB3" w:rsidP="0072378C">
            <w:pPr>
              <w:jc w:val="center"/>
              <w:rPr>
                <w:bCs/>
                <w:szCs w:val="18"/>
              </w:rPr>
            </w:pPr>
            <w:r w:rsidRPr="00CD1120">
              <w:rPr>
                <w:bCs/>
                <w:szCs w:val="18"/>
              </w:rPr>
              <w:t>%</w:t>
            </w:r>
          </w:p>
        </w:tc>
      </w:tr>
      <w:tr w:rsidR="0068043C" w:rsidRPr="009A3684" w14:paraId="179F7720"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2A45DEF2" w14:textId="13D85CFB" w:rsidR="0068043C" w:rsidRDefault="0068043C" w:rsidP="0068043C">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5586ACF9" w14:textId="1482A701" w:rsidR="0068043C" w:rsidRPr="0072378C" w:rsidRDefault="0068043C" w:rsidP="0068043C">
            <w:pPr>
              <w:ind w:left="72"/>
              <w:jc w:val="center"/>
              <w:rPr>
                <w:rFonts w:cs="Calibri"/>
                <w:color w:val="000000"/>
                <w:szCs w:val="18"/>
              </w:rPr>
            </w:pPr>
            <w:r w:rsidRPr="0072378C">
              <w:rPr>
                <w:rFonts w:cs="Calibri"/>
                <w:color w:val="000000"/>
                <w:szCs w:val="18"/>
              </w:rPr>
              <w:t>1.07/1.07</w:t>
            </w:r>
            <w:r w:rsidRPr="0072378C">
              <w:rPr>
                <w:szCs w:val="18"/>
                <w:vertAlign w:val="superscript"/>
              </w:rPr>
              <w:t>4</w:t>
            </w:r>
          </w:p>
        </w:tc>
        <w:tc>
          <w:tcPr>
            <w:tcW w:w="1260" w:type="dxa"/>
            <w:tcBorders>
              <w:top w:val="single" w:sz="4" w:space="0" w:color="auto"/>
            </w:tcBorders>
            <w:vAlign w:val="center"/>
          </w:tcPr>
          <w:p w14:paraId="2AA6BC1A" w14:textId="3F1D6D85" w:rsidR="0068043C" w:rsidRPr="008F23AB" w:rsidRDefault="0068043C" w:rsidP="0068043C">
            <w:pPr>
              <w:ind w:left="73" w:right="144"/>
              <w:jc w:val="center"/>
            </w:pPr>
            <w:r w:rsidRPr="00F934ED">
              <w:t>18.58</w:t>
            </w:r>
          </w:p>
        </w:tc>
        <w:tc>
          <w:tcPr>
            <w:tcW w:w="1260" w:type="dxa"/>
            <w:tcBorders>
              <w:top w:val="single" w:sz="4" w:space="0" w:color="auto"/>
            </w:tcBorders>
            <w:vAlign w:val="center"/>
          </w:tcPr>
          <w:p w14:paraId="598AFDA5" w14:textId="6E338DB8" w:rsidR="0068043C" w:rsidRPr="0072378C" w:rsidRDefault="0068043C" w:rsidP="0068043C">
            <w:pPr>
              <w:ind w:right="74"/>
              <w:jc w:val="center"/>
              <w:rPr>
                <w:rFonts w:cstheme="minorHAnsi"/>
                <w:szCs w:val="18"/>
              </w:rPr>
            </w:pPr>
            <w:r w:rsidRPr="00923B94">
              <w:t>—</w:t>
            </w:r>
          </w:p>
        </w:tc>
        <w:tc>
          <w:tcPr>
            <w:tcW w:w="1260" w:type="dxa"/>
            <w:tcBorders>
              <w:top w:val="single" w:sz="4" w:space="0" w:color="auto"/>
            </w:tcBorders>
            <w:vAlign w:val="center"/>
          </w:tcPr>
          <w:p w14:paraId="443198BB" w14:textId="43D820A5" w:rsidR="0068043C" w:rsidRPr="0072378C" w:rsidRDefault="0068043C" w:rsidP="0068043C">
            <w:pPr>
              <w:ind w:right="71"/>
              <w:jc w:val="center"/>
              <w:rPr>
                <w:rFonts w:cstheme="minorHAnsi"/>
                <w:szCs w:val="18"/>
              </w:rPr>
            </w:pPr>
            <w:r w:rsidRPr="00923B94">
              <w:t>—</w:t>
            </w:r>
          </w:p>
        </w:tc>
        <w:tc>
          <w:tcPr>
            <w:tcW w:w="1080" w:type="dxa"/>
            <w:tcBorders>
              <w:top w:val="single" w:sz="4" w:space="0" w:color="auto"/>
            </w:tcBorders>
            <w:vAlign w:val="center"/>
          </w:tcPr>
          <w:p w14:paraId="3DBD0617" w14:textId="40FFA54D" w:rsidR="0068043C" w:rsidRPr="008F23AB" w:rsidRDefault="0068043C" w:rsidP="0068043C">
            <w:pPr>
              <w:ind w:left="73" w:right="144"/>
              <w:jc w:val="center"/>
            </w:pPr>
            <w:r w:rsidRPr="00F934ED">
              <w:t>15.31</w:t>
            </w:r>
          </w:p>
        </w:tc>
      </w:tr>
      <w:tr w:rsidR="0068043C" w:rsidRPr="009A3684" w14:paraId="78125777"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2347A544" w14:textId="2D93B888" w:rsidR="0068043C" w:rsidRPr="009A3684" w:rsidRDefault="0068043C" w:rsidP="0068043C">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0E9BED4F" w14:textId="1F5938E9" w:rsidR="0068043C" w:rsidRPr="0072378C" w:rsidRDefault="0068043C" w:rsidP="0068043C">
            <w:pPr>
              <w:jc w:val="center"/>
              <w:rPr>
                <w:rFonts w:cs="Calibri"/>
                <w:color w:val="000000"/>
                <w:szCs w:val="18"/>
              </w:rPr>
            </w:pPr>
            <w:r w:rsidRPr="0072378C">
              <w:rPr>
                <w:rFonts w:cs="Calibri"/>
                <w:color w:val="000000"/>
                <w:szCs w:val="18"/>
              </w:rPr>
              <w:t>1.03/1.03</w:t>
            </w:r>
          </w:p>
        </w:tc>
        <w:tc>
          <w:tcPr>
            <w:tcW w:w="1260" w:type="dxa"/>
            <w:tcBorders>
              <w:top w:val="single" w:sz="4" w:space="0" w:color="auto"/>
            </w:tcBorders>
            <w:vAlign w:val="center"/>
          </w:tcPr>
          <w:p w14:paraId="0EEBADBE" w14:textId="7240A15C" w:rsidR="0068043C" w:rsidRPr="008F23AB" w:rsidRDefault="0068043C" w:rsidP="0068043C">
            <w:pPr>
              <w:ind w:left="73" w:right="144"/>
              <w:jc w:val="center"/>
            </w:pPr>
            <w:r w:rsidRPr="00F934ED">
              <w:t>15.37</w:t>
            </w:r>
          </w:p>
        </w:tc>
        <w:tc>
          <w:tcPr>
            <w:tcW w:w="1260" w:type="dxa"/>
            <w:tcBorders>
              <w:top w:val="single" w:sz="4" w:space="0" w:color="auto"/>
            </w:tcBorders>
            <w:vAlign w:val="center"/>
          </w:tcPr>
          <w:p w14:paraId="027514CA" w14:textId="78DE1375" w:rsidR="0068043C" w:rsidRPr="0072378C" w:rsidRDefault="0068043C" w:rsidP="0068043C">
            <w:pPr>
              <w:ind w:right="74"/>
              <w:jc w:val="center"/>
              <w:rPr>
                <w:rFonts w:cs="Calibri"/>
                <w:color w:val="000000"/>
                <w:szCs w:val="18"/>
              </w:rPr>
            </w:pPr>
            <w:r w:rsidRPr="00923B94">
              <w:t>—</w:t>
            </w:r>
          </w:p>
        </w:tc>
        <w:tc>
          <w:tcPr>
            <w:tcW w:w="1260" w:type="dxa"/>
            <w:tcBorders>
              <w:top w:val="single" w:sz="4" w:space="0" w:color="auto"/>
            </w:tcBorders>
            <w:vAlign w:val="center"/>
          </w:tcPr>
          <w:p w14:paraId="60AB36CA" w14:textId="033DF6D1" w:rsidR="0068043C" w:rsidRPr="008F23AB" w:rsidRDefault="0068043C" w:rsidP="0068043C">
            <w:pPr>
              <w:ind w:left="73" w:right="144"/>
              <w:jc w:val="center"/>
            </w:pPr>
            <w:r w:rsidRPr="00F934ED">
              <w:t>11.22</w:t>
            </w:r>
          </w:p>
        </w:tc>
        <w:tc>
          <w:tcPr>
            <w:tcW w:w="1080" w:type="dxa"/>
            <w:tcBorders>
              <w:top w:val="single" w:sz="4" w:space="0" w:color="auto"/>
            </w:tcBorders>
            <w:vAlign w:val="center"/>
          </w:tcPr>
          <w:p w14:paraId="2361C013" w14:textId="543C5933" w:rsidR="0068043C" w:rsidRPr="008F23AB" w:rsidRDefault="0068043C" w:rsidP="0068043C">
            <w:pPr>
              <w:ind w:left="73" w:right="144"/>
              <w:jc w:val="center"/>
            </w:pPr>
            <w:r w:rsidRPr="00F934ED">
              <w:t>15.22</w:t>
            </w:r>
          </w:p>
        </w:tc>
      </w:tr>
      <w:tr w:rsidR="0068043C" w:rsidRPr="009A3684" w14:paraId="02FC42CD"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40AA5A01" w14:textId="6F8193FE" w:rsidR="0068043C" w:rsidRPr="009A3684" w:rsidRDefault="0068043C" w:rsidP="0068043C">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624B9F52" w14:textId="5133C98D" w:rsidR="0068043C" w:rsidRPr="0072378C" w:rsidRDefault="0068043C" w:rsidP="0068043C">
            <w:pPr>
              <w:jc w:val="center"/>
              <w:rPr>
                <w:rFonts w:cs="Calibri"/>
                <w:color w:val="000000"/>
                <w:szCs w:val="18"/>
              </w:rPr>
            </w:pPr>
            <w:r w:rsidRPr="0072378C">
              <w:rPr>
                <w:rFonts w:cs="Calibri"/>
                <w:color w:val="000000"/>
                <w:szCs w:val="18"/>
              </w:rPr>
              <w:t>1.03/1.03</w:t>
            </w:r>
          </w:p>
        </w:tc>
        <w:tc>
          <w:tcPr>
            <w:tcW w:w="1260" w:type="dxa"/>
            <w:tcBorders>
              <w:top w:val="single" w:sz="4" w:space="0" w:color="auto"/>
            </w:tcBorders>
            <w:vAlign w:val="center"/>
          </w:tcPr>
          <w:p w14:paraId="0A2BE728" w14:textId="14DBC8E0" w:rsidR="0068043C" w:rsidRPr="0072378C" w:rsidRDefault="0068043C" w:rsidP="0068043C">
            <w:pPr>
              <w:jc w:val="center"/>
              <w:rPr>
                <w:rFonts w:cs="Calibri"/>
                <w:color w:val="000000"/>
                <w:szCs w:val="18"/>
              </w:rPr>
            </w:pPr>
            <w:r w:rsidRPr="00F934ED">
              <w:t>9.76</w:t>
            </w:r>
          </w:p>
        </w:tc>
        <w:tc>
          <w:tcPr>
            <w:tcW w:w="1260" w:type="dxa"/>
            <w:tcBorders>
              <w:top w:val="single" w:sz="4" w:space="0" w:color="auto"/>
            </w:tcBorders>
            <w:vAlign w:val="center"/>
          </w:tcPr>
          <w:p w14:paraId="514F9F41" w14:textId="349135C4" w:rsidR="0068043C" w:rsidRPr="008F23AB" w:rsidRDefault="0068043C" w:rsidP="008544BC">
            <w:pPr>
              <w:ind w:left="73" w:right="144"/>
              <w:jc w:val="center"/>
            </w:pPr>
            <w:r w:rsidRPr="00F934ED">
              <w:t>11.05</w:t>
            </w:r>
          </w:p>
        </w:tc>
        <w:tc>
          <w:tcPr>
            <w:tcW w:w="1260" w:type="dxa"/>
            <w:tcBorders>
              <w:top w:val="single" w:sz="4" w:space="0" w:color="auto"/>
            </w:tcBorders>
            <w:vAlign w:val="center"/>
          </w:tcPr>
          <w:p w14:paraId="769D6384" w14:textId="3F9AB0BA" w:rsidR="0068043C" w:rsidRPr="008F23AB" w:rsidRDefault="0068043C" w:rsidP="0068043C">
            <w:pPr>
              <w:ind w:left="73" w:right="144"/>
              <w:jc w:val="center"/>
            </w:pPr>
            <w:r w:rsidRPr="00F934ED">
              <w:t>11.22</w:t>
            </w:r>
          </w:p>
        </w:tc>
        <w:tc>
          <w:tcPr>
            <w:tcW w:w="1080" w:type="dxa"/>
            <w:tcBorders>
              <w:top w:val="single" w:sz="4" w:space="0" w:color="auto"/>
            </w:tcBorders>
            <w:vAlign w:val="center"/>
          </w:tcPr>
          <w:p w14:paraId="0EFFB62B" w14:textId="757A9894" w:rsidR="0068043C" w:rsidRPr="008F23AB" w:rsidRDefault="0068043C" w:rsidP="0068043C">
            <w:pPr>
              <w:ind w:left="73" w:right="144"/>
              <w:jc w:val="center"/>
            </w:pPr>
            <w:r w:rsidRPr="00F934ED">
              <w:t>15.27</w:t>
            </w:r>
          </w:p>
        </w:tc>
      </w:tr>
      <w:tr w:rsidR="0068043C" w:rsidRPr="009A3684" w14:paraId="732DB43B"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3EFC08F1" w14:textId="77777777" w:rsidR="0068043C" w:rsidRPr="009A3684" w:rsidRDefault="0068043C" w:rsidP="0068043C">
            <w:pPr>
              <w:rPr>
                <w:b/>
                <w:bCs/>
                <w:szCs w:val="18"/>
              </w:rPr>
            </w:pPr>
            <w:r w:rsidRPr="009A3684">
              <w:rPr>
                <w:b/>
                <w:bCs/>
                <w:szCs w:val="18"/>
              </w:rPr>
              <w:t>2055 Target Date Fund</w:t>
            </w:r>
          </w:p>
        </w:tc>
        <w:tc>
          <w:tcPr>
            <w:tcW w:w="1620" w:type="dxa"/>
            <w:tcBorders>
              <w:top w:val="single" w:sz="4" w:space="0" w:color="auto"/>
            </w:tcBorders>
            <w:vAlign w:val="center"/>
          </w:tcPr>
          <w:p w14:paraId="65EFE947" w14:textId="78CAD40C" w:rsidR="0068043C" w:rsidRPr="0072378C" w:rsidRDefault="0068043C" w:rsidP="0068043C">
            <w:pPr>
              <w:jc w:val="center"/>
              <w:rPr>
                <w:rFonts w:cs="Calibri"/>
                <w:color w:val="000000"/>
                <w:szCs w:val="18"/>
              </w:rPr>
            </w:pPr>
            <w:r w:rsidRPr="0072378C">
              <w:rPr>
                <w:rFonts w:cs="Calibri"/>
                <w:color w:val="000000"/>
                <w:szCs w:val="18"/>
              </w:rPr>
              <w:t>1.03/1.03</w:t>
            </w:r>
          </w:p>
        </w:tc>
        <w:tc>
          <w:tcPr>
            <w:tcW w:w="1260" w:type="dxa"/>
            <w:tcBorders>
              <w:top w:val="single" w:sz="4" w:space="0" w:color="auto"/>
            </w:tcBorders>
            <w:vAlign w:val="center"/>
          </w:tcPr>
          <w:p w14:paraId="3FD53FEE" w14:textId="536C1784" w:rsidR="0068043C" w:rsidRPr="0072378C" w:rsidRDefault="0068043C" w:rsidP="0068043C">
            <w:pPr>
              <w:ind w:left="73" w:right="144"/>
              <w:jc w:val="center"/>
              <w:rPr>
                <w:rFonts w:cs="Calibri"/>
                <w:color w:val="000000"/>
                <w:szCs w:val="18"/>
              </w:rPr>
            </w:pPr>
            <w:r w:rsidRPr="00F934ED">
              <w:t>10.41</w:t>
            </w:r>
          </w:p>
        </w:tc>
        <w:tc>
          <w:tcPr>
            <w:tcW w:w="1260" w:type="dxa"/>
            <w:tcBorders>
              <w:top w:val="single" w:sz="4" w:space="0" w:color="auto"/>
            </w:tcBorders>
            <w:vAlign w:val="center"/>
          </w:tcPr>
          <w:p w14:paraId="73025FF4" w14:textId="4756E04B" w:rsidR="0068043C" w:rsidRPr="008F23AB" w:rsidRDefault="0068043C" w:rsidP="008544BC">
            <w:pPr>
              <w:ind w:left="73" w:right="144"/>
              <w:jc w:val="center"/>
            </w:pPr>
            <w:r w:rsidRPr="00F934ED">
              <w:t>11.06</w:t>
            </w:r>
          </w:p>
        </w:tc>
        <w:tc>
          <w:tcPr>
            <w:tcW w:w="1260" w:type="dxa"/>
            <w:tcBorders>
              <w:top w:val="single" w:sz="4" w:space="0" w:color="auto"/>
            </w:tcBorders>
            <w:vAlign w:val="center"/>
          </w:tcPr>
          <w:p w14:paraId="3D281352" w14:textId="4BD3640B" w:rsidR="0068043C" w:rsidRPr="008F23AB" w:rsidRDefault="0068043C" w:rsidP="0068043C">
            <w:pPr>
              <w:ind w:left="73" w:right="144"/>
              <w:jc w:val="center"/>
            </w:pPr>
            <w:r w:rsidRPr="00F934ED">
              <w:t>11.22</w:t>
            </w:r>
          </w:p>
        </w:tc>
        <w:tc>
          <w:tcPr>
            <w:tcW w:w="1080" w:type="dxa"/>
            <w:tcBorders>
              <w:top w:val="single" w:sz="4" w:space="0" w:color="auto"/>
            </w:tcBorders>
            <w:vAlign w:val="center"/>
          </w:tcPr>
          <w:p w14:paraId="4579F80C" w14:textId="4EA7ECED" w:rsidR="0068043C" w:rsidRPr="008F23AB" w:rsidRDefault="0068043C" w:rsidP="0068043C">
            <w:pPr>
              <w:ind w:left="73" w:right="144"/>
              <w:jc w:val="center"/>
            </w:pPr>
            <w:r w:rsidRPr="00F934ED">
              <w:t>15.21</w:t>
            </w:r>
          </w:p>
        </w:tc>
      </w:tr>
      <w:tr w:rsidR="0068043C" w:rsidRPr="009A3684" w14:paraId="15D6C78B"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26A28689" w14:textId="77777777" w:rsidR="0068043C" w:rsidRPr="009A3684" w:rsidRDefault="0068043C" w:rsidP="0068043C">
            <w:pPr>
              <w:rPr>
                <w:b/>
                <w:bCs/>
                <w:szCs w:val="18"/>
              </w:rPr>
            </w:pPr>
            <w:r w:rsidRPr="009A3684">
              <w:rPr>
                <w:b/>
                <w:bCs/>
                <w:szCs w:val="18"/>
              </w:rPr>
              <w:t>2050 Target Date Fund</w:t>
            </w:r>
          </w:p>
        </w:tc>
        <w:tc>
          <w:tcPr>
            <w:tcW w:w="1620" w:type="dxa"/>
            <w:vAlign w:val="center"/>
          </w:tcPr>
          <w:p w14:paraId="440FFF80" w14:textId="60FF938B" w:rsidR="0068043C" w:rsidRPr="0072378C" w:rsidRDefault="0068043C" w:rsidP="0068043C">
            <w:pPr>
              <w:jc w:val="center"/>
              <w:rPr>
                <w:rFonts w:cs="Calibri"/>
                <w:color w:val="000000"/>
                <w:szCs w:val="18"/>
              </w:rPr>
            </w:pPr>
            <w:r w:rsidRPr="0072378C">
              <w:rPr>
                <w:rFonts w:cs="Calibri"/>
                <w:color w:val="000000"/>
                <w:szCs w:val="18"/>
              </w:rPr>
              <w:t>1.01/1.01</w:t>
            </w:r>
          </w:p>
        </w:tc>
        <w:tc>
          <w:tcPr>
            <w:tcW w:w="1260" w:type="dxa"/>
            <w:vAlign w:val="center"/>
          </w:tcPr>
          <w:p w14:paraId="34C9A126" w14:textId="7B7EFD02" w:rsidR="0068043C" w:rsidRPr="008F23AB" w:rsidRDefault="0068043C" w:rsidP="0068043C">
            <w:pPr>
              <w:jc w:val="center"/>
            </w:pPr>
            <w:r w:rsidRPr="00F934ED">
              <w:t>8.00</w:t>
            </w:r>
          </w:p>
        </w:tc>
        <w:tc>
          <w:tcPr>
            <w:tcW w:w="1260" w:type="dxa"/>
            <w:vAlign w:val="center"/>
          </w:tcPr>
          <w:p w14:paraId="36380BDE" w14:textId="6115D0DD" w:rsidR="0068043C" w:rsidRPr="008F23AB" w:rsidRDefault="0068043C" w:rsidP="008544BC">
            <w:pPr>
              <w:ind w:left="73" w:right="144"/>
              <w:jc w:val="center"/>
            </w:pPr>
            <w:r w:rsidRPr="00F934ED">
              <w:t>11.06</w:t>
            </w:r>
          </w:p>
        </w:tc>
        <w:tc>
          <w:tcPr>
            <w:tcW w:w="1260" w:type="dxa"/>
            <w:vAlign w:val="center"/>
          </w:tcPr>
          <w:p w14:paraId="1F2C0E0E" w14:textId="55220451" w:rsidR="0068043C" w:rsidRPr="008F23AB" w:rsidRDefault="0068043C" w:rsidP="0068043C">
            <w:pPr>
              <w:ind w:left="73" w:right="144"/>
              <w:jc w:val="center"/>
            </w:pPr>
            <w:r w:rsidRPr="00F934ED">
              <w:t>11.21</w:t>
            </w:r>
          </w:p>
        </w:tc>
        <w:tc>
          <w:tcPr>
            <w:tcW w:w="1080" w:type="dxa"/>
            <w:vAlign w:val="center"/>
          </w:tcPr>
          <w:p w14:paraId="7823F0B8" w14:textId="1CCEC7EF" w:rsidR="0068043C" w:rsidRPr="008F23AB" w:rsidRDefault="0068043C" w:rsidP="0068043C">
            <w:pPr>
              <w:ind w:left="73" w:right="144"/>
              <w:jc w:val="center"/>
            </w:pPr>
            <w:r w:rsidRPr="00F934ED">
              <w:t>14.99</w:t>
            </w:r>
          </w:p>
        </w:tc>
      </w:tr>
      <w:tr w:rsidR="0068043C" w:rsidRPr="009A3684" w14:paraId="21C20778"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23EB3E9C" w14:textId="77777777" w:rsidR="0068043C" w:rsidRPr="009A3684" w:rsidRDefault="0068043C" w:rsidP="0068043C">
            <w:pPr>
              <w:rPr>
                <w:b/>
                <w:bCs/>
                <w:szCs w:val="18"/>
              </w:rPr>
            </w:pPr>
            <w:r w:rsidRPr="009A3684">
              <w:rPr>
                <w:b/>
                <w:bCs/>
                <w:szCs w:val="18"/>
              </w:rPr>
              <w:t>2045 Target Date Fund</w:t>
            </w:r>
          </w:p>
        </w:tc>
        <w:tc>
          <w:tcPr>
            <w:tcW w:w="1620" w:type="dxa"/>
            <w:vAlign w:val="center"/>
          </w:tcPr>
          <w:p w14:paraId="12CDA10B" w14:textId="7F29CA12" w:rsidR="0068043C" w:rsidRPr="0072378C" w:rsidRDefault="0068043C" w:rsidP="0068043C">
            <w:pPr>
              <w:jc w:val="center"/>
              <w:rPr>
                <w:rFonts w:cs="Calibri"/>
                <w:color w:val="000000"/>
                <w:szCs w:val="18"/>
              </w:rPr>
            </w:pPr>
            <w:r w:rsidRPr="0072378C">
              <w:rPr>
                <w:rFonts w:cs="Calibri"/>
                <w:color w:val="000000"/>
                <w:szCs w:val="18"/>
              </w:rPr>
              <w:t>1.01/1.01</w:t>
            </w:r>
          </w:p>
        </w:tc>
        <w:tc>
          <w:tcPr>
            <w:tcW w:w="1260" w:type="dxa"/>
            <w:vAlign w:val="center"/>
          </w:tcPr>
          <w:p w14:paraId="75A7E993" w14:textId="70E01FC5" w:rsidR="0068043C" w:rsidRPr="008F23AB" w:rsidRDefault="0068043C" w:rsidP="0068043C">
            <w:pPr>
              <w:jc w:val="center"/>
            </w:pPr>
            <w:r w:rsidRPr="00F934ED">
              <w:t>7.96</w:t>
            </w:r>
          </w:p>
        </w:tc>
        <w:tc>
          <w:tcPr>
            <w:tcW w:w="1260" w:type="dxa"/>
            <w:vAlign w:val="center"/>
          </w:tcPr>
          <w:p w14:paraId="45B8B0A7" w14:textId="7F1C776B" w:rsidR="0068043C" w:rsidRPr="008F23AB" w:rsidRDefault="0068043C" w:rsidP="008544BC">
            <w:pPr>
              <w:ind w:left="73" w:right="144"/>
              <w:jc w:val="center"/>
            </w:pPr>
            <w:r w:rsidRPr="00F934ED">
              <w:t>10.98</w:t>
            </w:r>
          </w:p>
        </w:tc>
        <w:tc>
          <w:tcPr>
            <w:tcW w:w="1260" w:type="dxa"/>
            <w:vAlign w:val="center"/>
          </w:tcPr>
          <w:p w14:paraId="595DC112" w14:textId="5E9679AE" w:rsidR="0068043C" w:rsidRPr="008F23AB" w:rsidRDefault="0068043C" w:rsidP="0068043C">
            <w:pPr>
              <w:ind w:left="73" w:right="144"/>
              <w:jc w:val="center"/>
            </w:pPr>
            <w:r w:rsidRPr="00F934ED">
              <w:t>11.17</w:t>
            </w:r>
          </w:p>
        </w:tc>
        <w:tc>
          <w:tcPr>
            <w:tcW w:w="1080" w:type="dxa"/>
            <w:vAlign w:val="center"/>
          </w:tcPr>
          <w:p w14:paraId="7CC4B789" w14:textId="62C98AA9" w:rsidR="0068043C" w:rsidRPr="008F23AB" w:rsidRDefault="0068043C" w:rsidP="0068043C">
            <w:pPr>
              <w:ind w:left="73" w:right="144"/>
              <w:jc w:val="center"/>
            </w:pPr>
            <w:r w:rsidRPr="00F934ED">
              <w:t>14.85</w:t>
            </w:r>
          </w:p>
        </w:tc>
      </w:tr>
      <w:tr w:rsidR="0068043C" w:rsidRPr="009A3684" w14:paraId="049332D8"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00A568B1" w14:textId="77777777" w:rsidR="0068043C" w:rsidRPr="009A3684" w:rsidRDefault="0068043C" w:rsidP="0068043C">
            <w:pPr>
              <w:rPr>
                <w:b/>
                <w:bCs/>
                <w:szCs w:val="18"/>
              </w:rPr>
            </w:pPr>
            <w:r w:rsidRPr="009A3684">
              <w:rPr>
                <w:b/>
                <w:bCs/>
                <w:szCs w:val="18"/>
              </w:rPr>
              <w:t>2040 Target Date Fund</w:t>
            </w:r>
          </w:p>
        </w:tc>
        <w:tc>
          <w:tcPr>
            <w:tcW w:w="1620" w:type="dxa"/>
            <w:vAlign w:val="center"/>
          </w:tcPr>
          <w:p w14:paraId="64AE0885" w14:textId="12459B55" w:rsidR="0068043C" w:rsidRPr="0072378C" w:rsidRDefault="0068043C" w:rsidP="0068043C">
            <w:pPr>
              <w:jc w:val="center"/>
              <w:rPr>
                <w:rFonts w:cs="Calibri"/>
                <w:color w:val="000000"/>
                <w:szCs w:val="18"/>
              </w:rPr>
            </w:pPr>
            <w:r w:rsidRPr="0072378C">
              <w:rPr>
                <w:rFonts w:cs="Calibri"/>
                <w:color w:val="000000"/>
                <w:szCs w:val="18"/>
              </w:rPr>
              <w:t>1.00/1.00</w:t>
            </w:r>
          </w:p>
        </w:tc>
        <w:tc>
          <w:tcPr>
            <w:tcW w:w="1260" w:type="dxa"/>
            <w:vAlign w:val="center"/>
          </w:tcPr>
          <w:p w14:paraId="0389B555" w14:textId="788FCB1D" w:rsidR="0068043C" w:rsidRPr="008F23AB" w:rsidRDefault="0068043C" w:rsidP="0068043C">
            <w:pPr>
              <w:jc w:val="center"/>
            </w:pPr>
            <w:r w:rsidRPr="00F934ED">
              <w:t>7.83</w:t>
            </w:r>
          </w:p>
        </w:tc>
        <w:tc>
          <w:tcPr>
            <w:tcW w:w="1260" w:type="dxa"/>
            <w:vAlign w:val="center"/>
          </w:tcPr>
          <w:p w14:paraId="54FE22BE" w14:textId="4A5CBEA1" w:rsidR="0068043C" w:rsidRPr="008F23AB" w:rsidRDefault="0068043C" w:rsidP="008544BC">
            <w:pPr>
              <w:ind w:left="73" w:right="144"/>
              <w:jc w:val="center"/>
            </w:pPr>
            <w:r w:rsidRPr="00F934ED">
              <w:t>10.74</w:t>
            </w:r>
          </w:p>
        </w:tc>
        <w:tc>
          <w:tcPr>
            <w:tcW w:w="1260" w:type="dxa"/>
            <w:vAlign w:val="center"/>
          </w:tcPr>
          <w:p w14:paraId="3487BAF3" w14:textId="14C0A567" w:rsidR="0068043C" w:rsidRPr="008F23AB" w:rsidRDefault="0068043C" w:rsidP="0068043C">
            <w:pPr>
              <w:ind w:left="73" w:right="144"/>
              <w:jc w:val="center"/>
            </w:pPr>
            <w:r w:rsidRPr="00F934ED">
              <w:t>10.87</w:t>
            </w:r>
          </w:p>
        </w:tc>
        <w:tc>
          <w:tcPr>
            <w:tcW w:w="1080" w:type="dxa"/>
            <w:vAlign w:val="center"/>
          </w:tcPr>
          <w:p w14:paraId="561BD3A5" w14:textId="420D23C9" w:rsidR="0068043C" w:rsidRPr="008F23AB" w:rsidRDefault="0068043C" w:rsidP="0068043C">
            <w:pPr>
              <w:ind w:left="73" w:right="144"/>
              <w:jc w:val="center"/>
            </w:pPr>
            <w:r w:rsidRPr="00F934ED">
              <w:t>14.21</w:t>
            </w:r>
          </w:p>
        </w:tc>
      </w:tr>
      <w:tr w:rsidR="0068043C" w:rsidRPr="009A3684" w14:paraId="194F3582"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39E3837F" w14:textId="77777777" w:rsidR="0068043C" w:rsidRPr="009A3684" w:rsidRDefault="0068043C" w:rsidP="0068043C">
            <w:pPr>
              <w:rPr>
                <w:b/>
                <w:bCs/>
                <w:szCs w:val="18"/>
              </w:rPr>
            </w:pPr>
            <w:r w:rsidRPr="009A3684">
              <w:rPr>
                <w:b/>
                <w:bCs/>
                <w:szCs w:val="18"/>
              </w:rPr>
              <w:t>2035 Target Date Fund</w:t>
            </w:r>
          </w:p>
        </w:tc>
        <w:tc>
          <w:tcPr>
            <w:tcW w:w="1620" w:type="dxa"/>
            <w:vAlign w:val="center"/>
          </w:tcPr>
          <w:p w14:paraId="68386C03" w14:textId="6AD58268" w:rsidR="0068043C" w:rsidRPr="0072378C" w:rsidRDefault="0068043C" w:rsidP="0068043C">
            <w:pPr>
              <w:jc w:val="center"/>
              <w:rPr>
                <w:rFonts w:cs="Calibri"/>
                <w:color w:val="000000"/>
                <w:szCs w:val="18"/>
              </w:rPr>
            </w:pPr>
            <w:r w:rsidRPr="0072378C">
              <w:rPr>
                <w:rFonts w:cs="Calibri"/>
                <w:color w:val="000000"/>
                <w:szCs w:val="18"/>
              </w:rPr>
              <w:t>0.98/0.98</w:t>
            </w:r>
          </w:p>
        </w:tc>
        <w:tc>
          <w:tcPr>
            <w:tcW w:w="1260" w:type="dxa"/>
            <w:vAlign w:val="center"/>
          </w:tcPr>
          <w:p w14:paraId="579496DD" w14:textId="0668409B" w:rsidR="0068043C" w:rsidRPr="008F23AB" w:rsidRDefault="0068043C" w:rsidP="0068043C">
            <w:pPr>
              <w:jc w:val="center"/>
            </w:pPr>
            <w:r w:rsidRPr="00F934ED">
              <w:t>7.38</w:t>
            </w:r>
          </w:p>
        </w:tc>
        <w:tc>
          <w:tcPr>
            <w:tcW w:w="1260" w:type="dxa"/>
            <w:vAlign w:val="center"/>
          </w:tcPr>
          <w:p w14:paraId="7A6C8C13" w14:textId="0D54D49D" w:rsidR="0068043C" w:rsidRPr="008F23AB" w:rsidRDefault="0068043C" w:rsidP="0068043C">
            <w:pPr>
              <w:jc w:val="center"/>
            </w:pPr>
            <w:r w:rsidRPr="00F934ED">
              <w:t>9.91</w:t>
            </w:r>
          </w:p>
        </w:tc>
        <w:tc>
          <w:tcPr>
            <w:tcW w:w="1260" w:type="dxa"/>
            <w:vAlign w:val="center"/>
          </w:tcPr>
          <w:p w14:paraId="3146B568" w14:textId="1EC43994" w:rsidR="0068043C" w:rsidRPr="008F23AB" w:rsidRDefault="0068043C" w:rsidP="0068043C">
            <w:pPr>
              <w:jc w:val="center"/>
            </w:pPr>
            <w:r w:rsidRPr="00F934ED">
              <w:t>9.54</w:t>
            </w:r>
          </w:p>
        </w:tc>
        <w:tc>
          <w:tcPr>
            <w:tcW w:w="1080" w:type="dxa"/>
            <w:vAlign w:val="center"/>
          </w:tcPr>
          <w:p w14:paraId="00AA1E0B" w14:textId="35278DD6" w:rsidR="0068043C" w:rsidRPr="008F23AB" w:rsidRDefault="0068043C" w:rsidP="0068043C">
            <w:pPr>
              <w:ind w:left="73" w:right="144"/>
              <w:jc w:val="center"/>
            </w:pPr>
            <w:r w:rsidRPr="00F934ED">
              <w:t>12.08</w:t>
            </w:r>
          </w:p>
        </w:tc>
      </w:tr>
      <w:tr w:rsidR="0068043C" w:rsidRPr="009A3684" w14:paraId="4A5790E2"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249BBFEC" w14:textId="77777777" w:rsidR="0068043C" w:rsidRPr="009A3684" w:rsidRDefault="0068043C" w:rsidP="0068043C">
            <w:pPr>
              <w:rPr>
                <w:b/>
                <w:bCs/>
                <w:szCs w:val="18"/>
              </w:rPr>
            </w:pPr>
            <w:r w:rsidRPr="009A3684">
              <w:rPr>
                <w:b/>
                <w:bCs/>
                <w:szCs w:val="18"/>
              </w:rPr>
              <w:t>2030 Target Date Fund</w:t>
            </w:r>
          </w:p>
        </w:tc>
        <w:tc>
          <w:tcPr>
            <w:tcW w:w="1620" w:type="dxa"/>
            <w:vAlign w:val="center"/>
          </w:tcPr>
          <w:p w14:paraId="061E9226" w14:textId="2E3DF2A6" w:rsidR="0068043C" w:rsidRPr="0072378C" w:rsidRDefault="0068043C" w:rsidP="0068043C">
            <w:pPr>
              <w:jc w:val="center"/>
              <w:rPr>
                <w:rFonts w:cs="Calibri"/>
                <w:color w:val="000000"/>
                <w:szCs w:val="18"/>
              </w:rPr>
            </w:pPr>
            <w:r w:rsidRPr="0072378C">
              <w:rPr>
                <w:rFonts w:cs="Calibri"/>
                <w:color w:val="000000"/>
                <w:szCs w:val="18"/>
              </w:rPr>
              <w:t>0.97/0.97</w:t>
            </w:r>
          </w:p>
        </w:tc>
        <w:tc>
          <w:tcPr>
            <w:tcW w:w="1260" w:type="dxa"/>
            <w:vAlign w:val="center"/>
          </w:tcPr>
          <w:p w14:paraId="5DD9699F" w14:textId="484F105C" w:rsidR="0068043C" w:rsidRPr="008F23AB" w:rsidRDefault="0068043C" w:rsidP="0068043C">
            <w:pPr>
              <w:jc w:val="center"/>
            </w:pPr>
            <w:r w:rsidRPr="00F934ED">
              <w:t>6.75</w:t>
            </w:r>
          </w:p>
        </w:tc>
        <w:tc>
          <w:tcPr>
            <w:tcW w:w="1260" w:type="dxa"/>
            <w:vAlign w:val="center"/>
          </w:tcPr>
          <w:p w14:paraId="78B5E897" w14:textId="7DB1394F" w:rsidR="0068043C" w:rsidRPr="008F23AB" w:rsidRDefault="0068043C" w:rsidP="0068043C">
            <w:pPr>
              <w:jc w:val="center"/>
            </w:pPr>
            <w:r w:rsidRPr="00F934ED">
              <w:t>8.67</w:t>
            </w:r>
          </w:p>
        </w:tc>
        <w:tc>
          <w:tcPr>
            <w:tcW w:w="1260" w:type="dxa"/>
            <w:vAlign w:val="center"/>
          </w:tcPr>
          <w:p w14:paraId="75A8D9B2" w14:textId="30CF531E" w:rsidR="0068043C" w:rsidRPr="008F23AB" w:rsidRDefault="0068043C" w:rsidP="0068043C">
            <w:pPr>
              <w:jc w:val="center"/>
            </w:pPr>
            <w:r w:rsidRPr="00F934ED">
              <w:t>8.09</w:t>
            </w:r>
          </w:p>
        </w:tc>
        <w:tc>
          <w:tcPr>
            <w:tcW w:w="1080" w:type="dxa"/>
            <w:vAlign w:val="center"/>
          </w:tcPr>
          <w:p w14:paraId="69B470C8" w14:textId="52227804" w:rsidR="0068043C" w:rsidRPr="008F23AB" w:rsidRDefault="0068043C" w:rsidP="0068043C">
            <w:pPr>
              <w:ind w:left="73" w:right="144"/>
              <w:jc w:val="center"/>
            </w:pPr>
            <w:r w:rsidRPr="00F934ED">
              <w:t>10.64</w:t>
            </w:r>
          </w:p>
        </w:tc>
      </w:tr>
      <w:tr w:rsidR="0068043C" w:rsidRPr="009A3684" w14:paraId="668F2B42"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5C723098" w14:textId="77777777" w:rsidR="0068043C" w:rsidRPr="009A3684" w:rsidRDefault="0068043C" w:rsidP="0068043C">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23BF2704" w14:textId="2745ECEC" w:rsidR="0068043C" w:rsidRPr="0072378C" w:rsidRDefault="0068043C" w:rsidP="0068043C">
            <w:pPr>
              <w:jc w:val="center"/>
              <w:rPr>
                <w:rFonts w:cs="Calibri"/>
                <w:color w:val="000000"/>
                <w:szCs w:val="18"/>
              </w:rPr>
            </w:pPr>
            <w:r w:rsidRPr="0072378C">
              <w:rPr>
                <w:rFonts w:cs="Calibri"/>
                <w:color w:val="000000"/>
                <w:szCs w:val="18"/>
              </w:rPr>
              <w:t>0.95/0.95</w:t>
            </w:r>
          </w:p>
        </w:tc>
        <w:tc>
          <w:tcPr>
            <w:tcW w:w="1260" w:type="dxa"/>
            <w:vAlign w:val="center"/>
          </w:tcPr>
          <w:p w14:paraId="7748783A" w14:textId="64D1F822" w:rsidR="0068043C" w:rsidRPr="008F23AB" w:rsidRDefault="0068043C" w:rsidP="0068043C">
            <w:pPr>
              <w:jc w:val="center"/>
            </w:pPr>
            <w:r w:rsidRPr="00F934ED">
              <w:t>6.03</w:t>
            </w:r>
          </w:p>
        </w:tc>
        <w:tc>
          <w:tcPr>
            <w:tcW w:w="1260" w:type="dxa"/>
            <w:vAlign w:val="center"/>
          </w:tcPr>
          <w:p w14:paraId="3239369E" w14:textId="52334C0C" w:rsidR="0068043C" w:rsidRPr="008F23AB" w:rsidRDefault="0068043C" w:rsidP="0068043C">
            <w:pPr>
              <w:jc w:val="center"/>
            </w:pPr>
            <w:r w:rsidRPr="00F934ED">
              <w:t>7.56</w:t>
            </w:r>
          </w:p>
        </w:tc>
        <w:tc>
          <w:tcPr>
            <w:tcW w:w="1260" w:type="dxa"/>
            <w:vAlign w:val="center"/>
          </w:tcPr>
          <w:p w14:paraId="57F11474" w14:textId="38C3D7D5" w:rsidR="0068043C" w:rsidRPr="008F23AB" w:rsidRDefault="0068043C" w:rsidP="0068043C">
            <w:pPr>
              <w:jc w:val="center"/>
            </w:pPr>
            <w:r w:rsidRPr="00F934ED">
              <w:t>6.92</w:t>
            </w:r>
          </w:p>
        </w:tc>
        <w:tc>
          <w:tcPr>
            <w:tcW w:w="1080" w:type="dxa"/>
            <w:vAlign w:val="center"/>
          </w:tcPr>
          <w:p w14:paraId="56AA83CD" w14:textId="2C35E2A2" w:rsidR="0068043C" w:rsidRPr="0009189D" w:rsidRDefault="0068043C" w:rsidP="008544BC">
            <w:pPr>
              <w:jc w:val="center"/>
            </w:pPr>
            <w:r w:rsidRPr="00F934ED">
              <w:t>9.32</w:t>
            </w:r>
          </w:p>
        </w:tc>
      </w:tr>
      <w:tr w:rsidR="0068043C" w:rsidRPr="009A3684" w14:paraId="3F2E967B"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2392CDD8" w14:textId="77777777" w:rsidR="0068043C" w:rsidRPr="009A3684" w:rsidRDefault="0068043C" w:rsidP="0068043C">
            <w:pPr>
              <w:rPr>
                <w:b/>
                <w:bCs/>
                <w:szCs w:val="18"/>
              </w:rPr>
            </w:pPr>
            <w:r w:rsidRPr="009A3684">
              <w:rPr>
                <w:b/>
                <w:bCs/>
                <w:szCs w:val="18"/>
              </w:rPr>
              <w:t>2020 Target Date Fund</w:t>
            </w:r>
          </w:p>
        </w:tc>
        <w:tc>
          <w:tcPr>
            <w:tcW w:w="1620" w:type="dxa"/>
            <w:vAlign w:val="center"/>
          </w:tcPr>
          <w:p w14:paraId="51EFAF6F" w14:textId="27AEFCBB" w:rsidR="0068043C" w:rsidRPr="0072378C" w:rsidRDefault="0068043C" w:rsidP="0068043C">
            <w:pPr>
              <w:jc w:val="center"/>
              <w:rPr>
                <w:rFonts w:cs="Calibri"/>
                <w:color w:val="000000"/>
                <w:szCs w:val="18"/>
              </w:rPr>
            </w:pPr>
            <w:r w:rsidRPr="0072378C">
              <w:rPr>
                <w:rFonts w:cs="Calibri"/>
                <w:color w:val="000000"/>
                <w:szCs w:val="18"/>
              </w:rPr>
              <w:t>0.94/0.94</w:t>
            </w:r>
          </w:p>
        </w:tc>
        <w:tc>
          <w:tcPr>
            <w:tcW w:w="1260" w:type="dxa"/>
            <w:vAlign w:val="center"/>
          </w:tcPr>
          <w:p w14:paraId="732A189A" w14:textId="16D446BE" w:rsidR="0068043C" w:rsidRPr="008F23AB" w:rsidRDefault="0068043C" w:rsidP="0068043C">
            <w:pPr>
              <w:jc w:val="center"/>
            </w:pPr>
            <w:r w:rsidRPr="00F934ED">
              <w:t>5.41</w:t>
            </w:r>
          </w:p>
        </w:tc>
        <w:tc>
          <w:tcPr>
            <w:tcW w:w="1260" w:type="dxa"/>
            <w:vAlign w:val="center"/>
          </w:tcPr>
          <w:p w14:paraId="30FEBFA3" w14:textId="75B37E20" w:rsidR="0068043C" w:rsidRPr="008F23AB" w:rsidRDefault="0068043C" w:rsidP="0068043C">
            <w:pPr>
              <w:jc w:val="center"/>
            </w:pPr>
            <w:r w:rsidRPr="00F934ED">
              <w:t>6.79</w:t>
            </w:r>
          </w:p>
        </w:tc>
        <w:tc>
          <w:tcPr>
            <w:tcW w:w="1260" w:type="dxa"/>
            <w:vAlign w:val="center"/>
          </w:tcPr>
          <w:p w14:paraId="380A9513" w14:textId="00EACF88" w:rsidR="0068043C" w:rsidRPr="008F23AB" w:rsidRDefault="0068043C" w:rsidP="0068043C">
            <w:pPr>
              <w:jc w:val="center"/>
            </w:pPr>
            <w:r w:rsidRPr="00F934ED">
              <w:t>6.53</w:t>
            </w:r>
          </w:p>
        </w:tc>
        <w:tc>
          <w:tcPr>
            <w:tcW w:w="1080" w:type="dxa"/>
            <w:vAlign w:val="center"/>
          </w:tcPr>
          <w:p w14:paraId="0905D0F9" w14:textId="65AD9700" w:rsidR="0068043C" w:rsidRPr="0009189D" w:rsidRDefault="0068043C" w:rsidP="008544BC">
            <w:pPr>
              <w:jc w:val="center"/>
            </w:pPr>
            <w:r w:rsidRPr="00F934ED">
              <w:t>9.09</w:t>
            </w:r>
          </w:p>
        </w:tc>
      </w:tr>
      <w:tr w:rsidR="0068043C" w:rsidRPr="009A3684" w14:paraId="5AFB3DC4"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044936D0" w14:textId="77777777" w:rsidR="0068043C" w:rsidRPr="009A3684" w:rsidRDefault="0068043C" w:rsidP="0068043C">
            <w:pPr>
              <w:rPr>
                <w:b/>
                <w:bCs/>
                <w:szCs w:val="18"/>
              </w:rPr>
            </w:pPr>
            <w:r w:rsidRPr="009A3684">
              <w:rPr>
                <w:b/>
                <w:bCs/>
                <w:szCs w:val="18"/>
              </w:rPr>
              <w:t>2015 Target Date Fund</w:t>
            </w:r>
          </w:p>
        </w:tc>
        <w:tc>
          <w:tcPr>
            <w:tcW w:w="1620" w:type="dxa"/>
            <w:vAlign w:val="center"/>
          </w:tcPr>
          <w:p w14:paraId="07C87E3E" w14:textId="62ECE65F" w:rsidR="0068043C" w:rsidRPr="0072378C" w:rsidRDefault="0068043C" w:rsidP="0068043C">
            <w:pPr>
              <w:jc w:val="center"/>
              <w:rPr>
                <w:rFonts w:cs="Calibri"/>
                <w:color w:val="000000"/>
                <w:szCs w:val="18"/>
              </w:rPr>
            </w:pPr>
            <w:r w:rsidRPr="0072378C">
              <w:rPr>
                <w:rFonts w:cs="Calibri"/>
                <w:color w:val="000000"/>
                <w:szCs w:val="18"/>
              </w:rPr>
              <w:t>0.94/0.94</w:t>
            </w:r>
          </w:p>
        </w:tc>
        <w:tc>
          <w:tcPr>
            <w:tcW w:w="1260" w:type="dxa"/>
            <w:vAlign w:val="center"/>
          </w:tcPr>
          <w:p w14:paraId="319FB83D" w14:textId="7DEE4C9C" w:rsidR="0068043C" w:rsidRPr="008F23AB" w:rsidRDefault="0068043C" w:rsidP="0068043C">
            <w:pPr>
              <w:jc w:val="center"/>
            </w:pPr>
            <w:r w:rsidRPr="00F934ED">
              <w:t>5.09</w:t>
            </w:r>
          </w:p>
        </w:tc>
        <w:tc>
          <w:tcPr>
            <w:tcW w:w="1260" w:type="dxa"/>
            <w:vAlign w:val="center"/>
          </w:tcPr>
          <w:p w14:paraId="576BB9FA" w14:textId="5FFA8DC6" w:rsidR="0068043C" w:rsidRPr="008F23AB" w:rsidRDefault="0068043C" w:rsidP="0068043C">
            <w:pPr>
              <w:jc w:val="center"/>
            </w:pPr>
            <w:r w:rsidRPr="00F934ED">
              <w:t>6.31</w:t>
            </w:r>
          </w:p>
        </w:tc>
        <w:tc>
          <w:tcPr>
            <w:tcW w:w="1260" w:type="dxa"/>
            <w:vAlign w:val="center"/>
          </w:tcPr>
          <w:p w14:paraId="5ACA800A" w14:textId="532671FC" w:rsidR="0068043C" w:rsidRPr="008F23AB" w:rsidRDefault="0068043C" w:rsidP="0068043C">
            <w:pPr>
              <w:jc w:val="center"/>
            </w:pPr>
            <w:r w:rsidRPr="00F934ED">
              <w:t>6.21</w:t>
            </w:r>
          </w:p>
        </w:tc>
        <w:tc>
          <w:tcPr>
            <w:tcW w:w="1080" w:type="dxa"/>
            <w:vAlign w:val="center"/>
          </w:tcPr>
          <w:p w14:paraId="259EDFC5" w14:textId="7D1A1F16" w:rsidR="0068043C" w:rsidRPr="0009189D" w:rsidRDefault="0068043C" w:rsidP="008544BC">
            <w:pPr>
              <w:jc w:val="center"/>
            </w:pPr>
            <w:r w:rsidRPr="00F934ED">
              <w:t>8.47</w:t>
            </w:r>
          </w:p>
        </w:tc>
      </w:tr>
      <w:tr w:rsidR="0068043C" w:rsidRPr="009A3684" w14:paraId="05E074B2"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2BF353FF" w14:textId="77777777" w:rsidR="0068043C" w:rsidRPr="009A3684" w:rsidRDefault="0068043C" w:rsidP="0068043C">
            <w:pPr>
              <w:rPr>
                <w:b/>
                <w:bCs/>
                <w:szCs w:val="18"/>
              </w:rPr>
            </w:pPr>
            <w:r w:rsidRPr="009A3684">
              <w:rPr>
                <w:b/>
                <w:bCs/>
                <w:szCs w:val="18"/>
              </w:rPr>
              <w:t>2010 Target Date Fund</w:t>
            </w:r>
          </w:p>
        </w:tc>
        <w:tc>
          <w:tcPr>
            <w:tcW w:w="1620" w:type="dxa"/>
            <w:vAlign w:val="center"/>
          </w:tcPr>
          <w:p w14:paraId="30EA347B" w14:textId="28F7B4D9" w:rsidR="0068043C" w:rsidRPr="0072378C" w:rsidRDefault="0068043C" w:rsidP="0068043C">
            <w:pPr>
              <w:jc w:val="center"/>
              <w:rPr>
                <w:rFonts w:cs="Calibri"/>
                <w:color w:val="000000"/>
                <w:szCs w:val="18"/>
              </w:rPr>
            </w:pPr>
            <w:r w:rsidRPr="0072378C">
              <w:rPr>
                <w:rFonts w:cs="Calibri"/>
                <w:color w:val="000000"/>
                <w:szCs w:val="18"/>
              </w:rPr>
              <w:t>0.93/0.93</w:t>
            </w:r>
          </w:p>
        </w:tc>
        <w:tc>
          <w:tcPr>
            <w:tcW w:w="1260" w:type="dxa"/>
            <w:vAlign w:val="center"/>
          </w:tcPr>
          <w:p w14:paraId="23EC1A2B" w14:textId="7CA4FA64" w:rsidR="0068043C" w:rsidRPr="008F23AB" w:rsidRDefault="0068043C" w:rsidP="0068043C">
            <w:pPr>
              <w:jc w:val="center"/>
            </w:pPr>
            <w:r w:rsidRPr="00F934ED">
              <w:t>4.79</w:t>
            </w:r>
          </w:p>
        </w:tc>
        <w:tc>
          <w:tcPr>
            <w:tcW w:w="1260" w:type="dxa"/>
            <w:vAlign w:val="center"/>
          </w:tcPr>
          <w:p w14:paraId="33B4A20A" w14:textId="4AA3169A" w:rsidR="0068043C" w:rsidRPr="008F23AB" w:rsidRDefault="0068043C" w:rsidP="0068043C">
            <w:pPr>
              <w:jc w:val="center"/>
            </w:pPr>
            <w:r w:rsidRPr="00F934ED">
              <w:t>5.96</w:t>
            </w:r>
          </w:p>
        </w:tc>
        <w:tc>
          <w:tcPr>
            <w:tcW w:w="1260" w:type="dxa"/>
            <w:vAlign w:val="center"/>
          </w:tcPr>
          <w:p w14:paraId="33B918E0" w14:textId="39A7590F" w:rsidR="0068043C" w:rsidRPr="008F23AB" w:rsidRDefault="0068043C" w:rsidP="0068043C">
            <w:pPr>
              <w:jc w:val="center"/>
            </w:pPr>
            <w:r w:rsidRPr="00F934ED">
              <w:t>5.85</w:t>
            </w:r>
          </w:p>
        </w:tc>
        <w:tc>
          <w:tcPr>
            <w:tcW w:w="1080" w:type="dxa"/>
            <w:vAlign w:val="center"/>
          </w:tcPr>
          <w:p w14:paraId="5EFC088A" w14:textId="667D91E1" w:rsidR="0068043C" w:rsidRPr="0009189D" w:rsidRDefault="0068043C" w:rsidP="008544BC">
            <w:pPr>
              <w:jc w:val="center"/>
            </w:pPr>
            <w:r w:rsidRPr="00F934ED">
              <w:t>8.28</w:t>
            </w:r>
          </w:p>
        </w:tc>
      </w:tr>
    </w:tbl>
    <w:p w14:paraId="0EE98CFC" w14:textId="77777777" w:rsidR="00CD3CB3" w:rsidRDefault="00CD3CB3" w:rsidP="00CD3CB3">
      <w:pPr>
        <w:rPr>
          <w:szCs w:val="18"/>
        </w:rPr>
      </w:pPr>
    </w:p>
    <w:p w14:paraId="30B0344E" w14:textId="2151958F" w:rsidR="00333BB0" w:rsidRPr="00AF0597" w:rsidRDefault="00333BB0" w:rsidP="00AF0597">
      <w:pPr>
        <w:pStyle w:val="18TableFootnotes"/>
        <w:rPr>
          <w:vertAlign w:val="baseline"/>
        </w:rPr>
      </w:pPr>
      <w:r w:rsidRPr="00AF0597">
        <w:t>1</w:t>
      </w:r>
      <w:r w:rsidRPr="00AF0597">
        <w:rPr>
          <w:vertAlign w:val="baseline"/>
        </w:rPr>
        <w:t>American Funds 2070 Target Date Retirement Fund be</w:t>
      </w:r>
      <w:r w:rsidR="00474674" w:rsidRPr="00AF0597">
        <w:rPr>
          <w:vertAlign w:val="baseline"/>
        </w:rPr>
        <w:t>came</w:t>
      </w:r>
      <w:r w:rsidRPr="00AF0597">
        <w:rPr>
          <w:vertAlign w:val="baseline"/>
        </w:rPr>
        <w:t xml:space="preserve"> available for purchase on June 27, 2024.</w:t>
      </w:r>
    </w:p>
    <w:p w14:paraId="72D35A2B" w14:textId="77777777" w:rsidR="00333BB0" w:rsidRPr="00AF0597" w:rsidRDefault="00333BB0" w:rsidP="00AF0597">
      <w:pPr>
        <w:pStyle w:val="18TableFootnotes"/>
        <w:rPr>
          <w:vertAlign w:val="baseline"/>
        </w:rPr>
      </w:pPr>
      <w:r w:rsidRPr="00AF0597">
        <w:t>2</w:t>
      </w:r>
      <w:r w:rsidRPr="00AF0597">
        <w:rPr>
          <w:vertAlign w:val="baseline"/>
        </w:rPr>
        <w:t>American Funds 2065 Target Date Retirement Fund</w:t>
      </w:r>
      <w:r w:rsidRPr="00AF0597">
        <w:rPr>
          <w:sz w:val="14"/>
          <w:vertAlign w:val="baseline"/>
        </w:rPr>
        <w:t xml:space="preserve"> </w:t>
      </w:r>
      <w:r w:rsidRPr="00AF0597">
        <w:rPr>
          <w:vertAlign w:val="baseline"/>
        </w:rPr>
        <w:t>became available for purchase on March 27, 2020.</w:t>
      </w:r>
    </w:p>
    <w:p w14:paraId="110CB03E" w14:textId="0B9DDBCA" w:rsidR="00CD3CB3" w:rsidRPr="00AF0597" w:rsidRDefault="00333BB0" w:rsidP="00AF0597">
      <w:pPr>
        <w:pStyle w:val="18TableFootnotes"/>
        <w:rPr>
          <w:vertAlign w:val="baseline"/>
        </w:rPr>
      </w:pPr>
      <w:r w:rsidRPr="00AF0597">
        <w:t>3</w:t>
      </w:r>
      <w:r w:rsidRPr="00AF0597">
        <w:rPr>
          <w:vertAlign w:val="baseline"/>
        </w:rPr>
        <w:t>American Funds 2060 Target Date Retirement Fund</w:t>
      </w:r>
      <w:r w:rsidR="00E2310B" w:rsidRPr="00AF0597">
        <w:rPr>
          <w:sz w:val="14"/>
          <w:vertAlign w:val="baseline"/>
        </w:rPr>
        <w:t xml:space="preserve"> </w:t>
      </w:r>
      <w:r w:rsidRPr="00AF0597">
        <w:rPr>
          <w:vertAlign w:val="baseline"/>
        </w:rPr>
        <w:t>became available for purchase on March 27, 2015</w:t>
      </w:r>
      <w:r w:rsidR="00CD3CB3" w:rsidRPr="00AF0597">
        <w:rPr>
          <w:vertAlign w:val="baseline"/>
        </w:rPr>
        <w:t>.</w:t>
      </w:r>
    </w:p>
    <w:p w14:paraId="14A543A7" w14:textId="23210E4C" w:rsidR="00AA554A" w:rsidRPr="00AF0597" w:rsidRDefault="00AA554A" w:rsidP="00AF0597">
      <w:pPr>
        <w:pStyle w:val="18TableFootnotes"/>
        <w:rPr>
          <w:vertAlign w:val="baseline"/>
        </w:rPr>
      </w:pPr>
      <w:r w:rsidRPr="00106D96">
        <w:t>4</w:t>
      </w:r>
      <w:r w:rsidRPr="00AF0597">
        <w:rPr>
          <w:vertAlign w:val="baseline"/>
        </w:rPr>
        <w:t>Based on estimated amounts for the current fiscal year.</w:t>
      </w:r>
    </w:p>
    <w:p w14:paraId="2ED1E83B" w14:textId="77777777" w:rsidR="00657104" w:rsidRDefault="00657104" w:rsidP="00567D7C">
      <w:pPr>
        <w:rPr>
          <w:sz w:val="16"/>
          <w:szCs w:val="16"/>
        </w:rPr>
      </w:pPr>
    </w:p>
    <w:p w14:paraId="45C6F1A1" w14:textId="77777777" w:rsidR="006A01F4" w:rsidRDefault="006A01F4" w:rsidP="00567D7C">
      <w:pPr>
        <w:autoSpaceDE w:val="0"/>
        <w:autoSpaceDN w:val="0"/>
        <w:adjustRightInd w:val="0"/>
        <w:rPr>
          <w:color w:val="000000"/>
          <w:szCs w:val="18"/>
        </w:rPr>
      </w:pPr>
    </w:p>
    <w:p w14:paraId="7C30914A" w14:textId="015D1C31" w:rsidR="008836EB" w:rsidRPr="007466BB" w:rsidRDefault="00463654" w:rsidP="00AF0597">
      <w:pPr>
        <w:pStyle w:val="04Text911NoSpaceBelow"/>
        <w:rPr>
          <w:rFonts w:cs="Arial"/>
        </w:rPr>
      </w:pPr>
      <w:r w:rsidRPr="007466BB">
        <w:t xml:space="preserve">Investment results assume all distributions are reinvested and reflect applicable fees and expenses. </w:t>
      </w:r>
      <w:r w:rsidR="00483C43" w:rsidRPr="007466BB">
        <w:t>The expense ratios are as of each fund</w:t>
      </w:r>
      <w:r w:rsidR="00E43C78">
        <w:t>’</w:t>
      </w:r>
      <w:r w:rsidR="00483C43" w:rsidRPr="007466BB">
        <w:t xml:space="preserve">s prospectus available at the time of publication. When applicable, results reflect expense reimbursements, without which they would have been lower and net expenses higher. </w:t>
      </w:r>
      <w:r w:rsidR="00453E10">
        <w:t>Refer to</w:t>
      </w:r>
      <w:r w:rsidR="00483C43" w:rsidRPr="007466BB">
        <w:t xml:space="preserve"> </w:t>
      </w:r>
      <w:hyperlink r:id="rId25" w:history="1">
        <w:r w:rsidR="00483C43" w:rsidRPr="006677CF">
          <w:rPr>
            <w:rStyle w:val="Hyperlink"/>
          </w:rPr>
          <w:t>capitalgroup.com</w:t>
        </w:r>
      </w:hyperlink>
      <w:r w:rsidR="00483C43" w:rsidRPr="007466BB">
        <w:t xml:space="preserve"> for more information.</w:t>
      </w:r>
      <w:r w:rsidR="00F51AE7" w:rsidRPr="007466BB">
        <w:rPr>
          <w:rFonts w:cs="Arial"/>
        </w:rPr>
        <w:t xml:space="preserve"> </w:t>
      </w:r>
    </w:p>
    <w:p w14:paraId="6E42C1FC" w14:textId="1154A52D" w:rsidR="00114C78" w:rsidRDefault="00114C78" w:rsidP="00AF0597">
      <w:pPr>
        <w:pStyle w:val="04Text911NoSpaceBelow"/>
      </w:pPr>
    </w:p>
    <w:p w14:paraId="48DBF00C" w14:textId="77777777" w:rsidR="0051454A" w:rsidRPr="005D39FC" w:rsidRDefault="0051454A" w:rsidP="0051454A"/>
    <w:p w14:paraId="1664931D" w14:textId="77777777" w:rsidR="00603014" w:rsidRDefault="00603014">
      <w:pPr>
        <w:rPr>
          <w:i/>
          <w:color w:val="FF00FF"/>
          <w:szCs w:val="18"/>
        </w:rPr>
      </w:pPr>
      <w:r>
        <w:rPr>
          <w:i/>
          <w:color w:val="FF00FF"/>
          <w:szCs w:val="18"/>
        </w:rPr>
        <w:br w:type="page"/>
      </w:r>
    </w:p>
    <w:p w14:paraId="2B6C805A" w14:textId="77777777" w:rsidR="00603014" w:rsidRPr="005D39FC" w:rsidRDefault="00603014" w:rsidP="00603014"/>
    <w:p w14:paraId="5DBE0B27" w14:textId="134FD1D6" w:rsidR="000767BD" w:rsidRDefault="000767BD" w:rsidP="00D41BA8">
      <w:pPr>
        <w:pStyle w:val="08MagentaItalicText911NoSpaceBelow"/>
        <w:rPr>
          <w:i w:val="0"/>
          <w:color w:val="FF00FF"/>
        </w:rPr>
      </w:pPr>
      <w:r w:rsidRPr="00D41BA8">
        <w:t>[Insert for Class R-4 share plans:]</w:t>
      </w:r>
    </w:p>
    <w:p w14:paraId="5EBEC41D" w14:textId="0F41A3B8" w:rsidR="00A023FA" w:rsidRPr="0091657B" w:rsidRDefault="006540E5" w:rsidP="00AF0597">
      <w:pPr>
        <w:pStyle w:val="11TextDemiSpaceBelow"/>
        <w:rPr>
          <w:b/>
        </w:rPr>
      </w:pPr>
      <w:r w:rsidRPr="0091657B">
        <w:rPr>
          <w:b/>
        </w:rPr>
        <w:t xml:space="preserve">Figures shown are past results for Class R-4 shares and are not predictive of </w:t>
      </w:r>
      <w:r w:rsidR="00BC04E0" w:rsidRPr="0091657B">
        <w:rPr>
          <w:b/>
        </w:rPr>
        <w:t>results in future periods</w:t>
      </w:r>
      <w:r w:rsidRPr="0091657B">
        <w:rPr>
          <w:b/>
        </w:rPr>
        <w:t xml:space="preserve">. </w:t>
      </w:r>
      <w:r w:rsidR="00A023FA" w:rsidRPr="0091657B">
        <w:rPr>
          <w:b/>
        </w:rPr>
        <w:t xml:space="preserve">Current and future results may be lower or higher than those shown. Prices and returns will vary, so investors may lose money. Investing for short periods makes losses more likely. For current information and month-end results, visit </w:t>
      </w:r>
      <w:hyperlink r:id="rId26" w:history="1">
        <w:r w:rsidR="00A023FA" w:rsidRPr="003D1C7A">
          <w:rPr>
            <w:rStyle w:val="Hyperlink"/>
            <w:b/>
            <w:bCs/>
          </w:rPr>
          <w:t>capitalgroup.com</w:t>
        </w:r>
      </w:hyperlink>
      <w:r w:rsidR="00A023FA" w:rsidRPr="0091657B">
        <w:rPr>
          <w:b/>
        </w:rPr>
        <w:t xml:space="preserve">.  </w:t>
      </w:r>
    </w:p>
    <w:p w14:paraId="6FDA2458" w14:textId="2949FEEA" w:rsidR="00A023FA" w:rsidRPr="00164C93" w:rsidRDefault="00A023FA" w:rsidP="00164C93">
      <w:pPr>
        <w:pStyle w:val="11TextDemiSpaceBelow"/>
        <w:rPr>
          <w:b/>
          <w:bCs/>
        </w:rPr>
      </w:pPr>
      <w:r w:rsidRPr="00164C93">
        <w:rPr>
          <w:b/>
          <w:bCs/>
        </w:rPr>
        <w:t>Class R-4 shares were first offered on May 15, 2002. Class R-4 share results prior to the date of first sale are hypothetical based on the results of the original share class of the fund without a sales charge, adjusted for typical estimated expenses.</w:t>
      </w:r>
      <w:r w:rsidR="00873E5E" w:rsidRPr="00164C93">
        <w:rPr>
          <w:b/>
          <w:bCs/>
          <w:szCs w:val="20"/>
        </w:rPr>
        <w:t xml:space="preserve"> </w:t>
      </w:r>
      <w:r w:rsidR="00873E5E" w:rsidRPr="00164C93">
        <w:rPr>
          <w:b/>
          <w:bCs/>
        </w:rPr>
        <w:t xml:space="preserve">Results for certain funds with an inception date after </w:t>
      </w:r>
      <w:r w:rsidR="00164C93" w:rsidRPr="00164C93">
        <w:rPr>
          <w:b/>
          <w:bCs/>
        </w:rPr>
        <w:br/>
      </w:r>
      <w:r w:rsidR="00873E5E" w:rsidRPr="00164C93">
        <w:rPr>
          <w:b/>
          <w:bCs/>
        </w:rPr>
        <w:t>May 15, 2002, also include hypothetical returns because those funds</w:t>
      </w:r>
      <w:r w:rsidR="00E43C78" w:rsidRPr="00164C93">
        <w:rPr>
          <w:b/>
          <w:bCs/>
        </w:rPr>
        <w:t>’</w:t>
      </w:r>
      <w:r w:rsidR="00873E5E" w:rsidRPr="00164C93">
        <w:rPr>
          <w:b/>
          <w:bCs/>
        </w:rPr>
        <w:t xml:space="preserve"> Class R-4 shares sold after the funds</w:t>
      </w:r>
      <w:r w:rsidR="00E43C78" w:rsidRPr="00164C93">
        <w:rPr>
          <w:b/>
          <w:bCs/>
        </w:rPr>
        <w:t>’</w:t>
      </w:r>
      <w:r w:rsidR="00873E5E" w:rsidRPr="00164C93">
        <w:rPr>
          <w:b/>
          <w:bCs/>
        </w:rPr>
        <w:t xml:space="preserve"> date of first offering.</w:t>
      </w:r>
      <w:r w:rsidRPr="00164C93">
        <w:rPr>
          <w:b/>
          <w:bCs/>
        </w:rPr>
        <w:t xml:space="preserve"> </w:t>
      </w:r>
      <w:r w:rsidR="00970CF6" w:rsidRPr="00164C93">
        <w:rPr>
          <w:b/>
          <w:bCs/>
        </w:rPr>
        <w:t>Refer to</w:t>
      </w:r>
      <w:r w:rsidRPr="00164C93">
        <w:rPr>
          <w:b/>
          <w:bCs/>
        </w:rPr>
        <w:t xml:space="preserve"> each fund</w:t>
      </w:r>
      <w:r w:rsidR="00E43C78" w:rsidRPr="00164C93">
        <w:rPr>
          <w:b/>
          <w:bCs/>
        </w:rPr>
        <w:t>’</w:t>
      </w:r>
      <w:r w:rsidRPr="00164C93">
        <w:rPr>
          <w:b/>
          <w:bCs/>
        </w:rPr>
        <w:t>s prospectus for more information on specific expenses.</w:t>
      </w:r>
    </w:p>
    <w:p w14:paraId="7F79D4C6" w14:textId="5F92C873" w:rsidR="009A577B" w:rsidRDefault="004E32E1" w:rsidP="00AF0597">
      <w:pPr>
        <w:pStyle w:val="04Text911NoSpaceBelow"/>
      </w:pPr>
      <w:r w:rsidRPr="004E32E1">
        <w:t>The table below shows the funds</w:t>
      </w:r>
      <w:r w:rsidR="00E43C78">
        <w:t>’</w:t>
      </w:r>
      <w:r w:rsidRPr="004E32E1">
        <w:t xml:space="preserve"> average annual total returns as of </w:t>
      </w:r>
      <w:r w:rsidR="004B1E56" w:rsidRPr="004B1E56">
        <w:t>September 30</w:t>
      </w:r>
      <w:r w:rsidR="00B72077" w:rsidRPr="00B72077">
        <w:t>, 2025.</w:t>
      </w:r>
    </w:p>
    <w:p w14:paraId="7FE49A07" w14:textId="77777777" w:rsidR="009A577B" w:rsidRDefault="009A577B" w:rsidP="00AF0597">
      <w:pPr>
        <w:pStyle w:val="03Text911SpaceBelow"/>
      </w:pPr>
      <w:r w:rsidRPr="009D38CE">
        <w:t>(There is no sales charge for purchasing Class R shares.)</w:t>
      </w:r>
    </w:p>
    <w:p w14:paraId="7FF5EBB6" w14:textId="354E71C4" w:rsidR="00BB1AC9" w:rsidRPr="00D515F0" w:rsidRDefault="00705405" w:rsidP="00D515F0">
      <w:pPr>
        <w:pStyle w:val="03Text911SpaceBelow"/>
        <w:rPr>
          <w:b/>
          <w:bCs/>
        </w:rPr>
      </w:pPr>
      <w:r w:rsidRPr="00D515F0">
        <w:rPr>
          <w:b/>
          <w:bCs/>
        </w:rPr>
        <w:t>Class R-4 share</w:t>
      </w:r>
    </w:p>
    <w:tbl>
      <w:tblPr>
        <w:tblW w:w="8820" w:type="dxa"/>
        <w:tblInd w:w="-5" w:type="dxa"/>
        <w:tblLook w:val="01E0" w:firstRow="1" w:lastRow="1" w:firstColumn="1" w:lastColumn="1" w:noHBand="0" w:noVBand="0"/>
      </w:tblPr>
      <w:tblGrid>
        <w:gridCol w:w="2340"/>
        <w:gridCol w:w="1620"/>
        <w:gridCol w:w="1260"/>
        <w:gridCol w:w="1260"/>
        <w:gridCol w:w="1260"/>
        <w:gridCol w:w="1080"/>
      </w:tblGrid>
      <w:tr w:rsidR="00CD3CB3" w:rsidRPr="009A3684" w14:paraId="5EE75C8B" w14:textId="77777777" w:rsidTr="0027414C">
        <w:trPr>
          <w:trHeight w:hRule="exact" w:val="72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049D1E9" w14:textId="77777777" w:rsidR="00CD3CB3" w:rsidRPr="009A3684" w:rsidRDefault="00CD3CB3" w:rsidP="00AF0597">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57E5126" w14:textId="25F664EF" w:rsidR="00CD3CB3" w:rsidRPr="009A3684" w:rsidRDefault="00CD3CB3" w:rsidP="00AF0597">
            <w:pPr>
              <w:jc w:val="center"/>
              <w:rPr>
                <w:b/>
                <w:bCs/>
                <w:szCs w:val="18"/>
              </w:rPr>
            </w:pPr>
            <w:r w:rsidRPr="009A3684">
              <w:rPr>
                <w:b/>
                <w:bCs/>
                <w:szCs w:val="18"/>
              </w:rPr>
              <w:t>Gross/net</w:t>
            </w:r>
          </w:p>
          <w:p w14:paraId="19FBF93F" w14:textId="77777777" w:rsidR="00CD3CB3" w:rsidRDefault="00CD3CB3" w:rsidP="00AF0597">
            <w:pPr>
              <w:jc w:val="center"/>
              <w:rPr>
                <w:b/>
                <w:bCs/>
                <w:szCs w:val="18"/>
              </w:rPr>
            </w:pPr>
            <w:r w:rsidRPr="009A3684">
              <w:rPr>
                <w:b/>
                <w:bCs/>
                <w:szCs w:val="18"/>
              </w:rPr>
              <w:t>expense ratios</w:t>
            </w:r>
          </w:p>
          <w:p w14:paraId="7295A293" w14:textId="77777777" w:rsidR="00CD3CB3" w:rsidRPr="00CD1120" w:rsidRDefault="00CD3CB3" w:rsidP="00AF0597">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8BB8084" w14:textId="77777777" w:rsidR="00CD3CB3" w:rsidRDefault="00CD3CB3" w:rsidP="00AF0597">
            <w:pPr>
              <w:jc w:val="center"/>
              <w:rPr>
                <w:b/>
                <w:bCs/>
                <w:szCs w:val="18"/>
              </w:rPr>
            </w:pPr>
            <w:r w:rsidRPr="009A3684">
              <w:rPr>
                <w:b/>
                <w:bCs/>
                <w:szCs w:val="18"/>
              </w:rPr>
              <w:t>Lifetim</w:t>
            </w:r>
            <w:r>
              <w:rPr>
                <w:b/>
                <w:bCs/>
                <w:szCs w:val="18"/>
              </w:rPr>
              <w:t>e</w:t>
            </w:r>
          </w:p>
          <w:p w14:paraId="4C3E4B4D" w14:textId="1A4E9726" w:rsidR="00CD3CB3" w:rsidRDefault="00CD3CB3" w:rsidP="00AF0597">
            <w:pPr>
              <w:jc w:val="center"/>
              <w:rPr>
                <w:b/>
                <w:bCs/>
                <w:szCs w:val="18"/>
              </w:rPr>
            </w:pPr>
            <w:r>
              <w:rPr>
                <w:b/>
                <w:bCs/>
                <w:szCs w:val="18"/>
              </w:rPr>
              <w:t>returns</w:t>
            </w:r>
          </w:p>
          <w:p w14:paraId="0CDBB2DA" w14:textId="77777777" w:rsidR="00CD3CB3" w:rsidRPr="00CD1120" w:rsidRDefault="00CD3CB3" w:rsidP="00AF0597">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D8776CA" w14:textId="77777777" w:rsidR="00CD3CB3" w:rsidRPr="009A3684" w:rsidRDefault="00CD3CB3" w:rsidP="00AF0597">
            <w:pPr>
              <w:jc w:val="center"/>
              <w:rPr>
                <w:b/>
                <w:bCs/>
                <w:szCs w:val="18"/>
              </w:rPr>
            </w:pPr>
            <w:r w:rsidRPr="009A3684">
              <w:rPr>
                <w:b/>
                <w:bCs/>
                <w:szCs w:val="18"/>
              </w:rPr>
              <w:t>10-year</w:t>
            </w:r>
          </w:p>
          <w:p w14:paraId="60E4F50E" w14:textId="0D0B38A8" w:rsidR="00CD3CB3" w:rsidRDefault="00CD3CB3" w:rsidP="00AF0597">
            <w:pPr>
              <w:jc w:val="center"/>
              <w:rPr>
                <w:b/>
                <w:bCs/>
                <w:szCs w:val="18"/>
              </w:rPr>
            </w:pPr>
            <w:r>
              <w:rPr>
                <w:b/>
                <w:bCs/>
                <w:szCs w:val="18"/>
              </w:rPr>
              <w:t>r</w:t>
            </w:r>
            <w:r w:rsidRPr="009A3684">
              <w:rPr>
                <w:b/>
                <w:bCs/>
                <w:szCs w:val="18"/>
              </w:rPr>
              <w:t>eturns</w:t>
            </w:r>
          </w:p>
          <w:p w14:paraId="4A99F37A" w14:textId="77777777" w:rsidR="00CD3CB3" w:rsidRPr="00CD1120" w:rsidRDefault="00CD3CB3" w:rsidP="00AF0597">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AF78F9D" w14:textId="77777777" w:rsidR="00CD3CB3" w:rsidRPr="009A3684" w:rsidRDefault="00CD3CB3" w:rsidP="00AF0597">
            <w:pPr>
              <w:jc w:val="center"/>
              <w:rPr>
                <w:b/>
                <w:bCs/>
                <w:szCs w:val="18"/>
              </w:rPr>
            </w:pPr>
            <w:r w:rsidRPr="009A3684">
              <w:rPr>
                <w:b/>
                <w:bCs/>
                <w:szCs w:val="18"/>
              </w:rPr>
              <w:t>5-year</w:t>
            </w:r>
          </w:p>
          <w:p w14:paraId="264D4604" w14:textId="77777777" w:rsidR="00CD3CB3" w:rsidRDefault="00CD3CB3" w:rsidP="00AF0597">
            <w:pPr>
              <w:jc w:val="center"/>
              <w:rPr>
                <w:b/>
                <w:bCs/>
                <w:szCs w:val="18"/>
              </w:rPr>
            </w:pPr>
            <w:r>
              <w:rPr>
                <w:b/>
                <w:bCs/>
                <w:szCs w:val="18"/>
              </w:rPr>
              <w:t>r</w:t>
            </w:r>
            <w:r w:rsidRPr="009A3684">
              <w:rPr>
                <w:b/>
                <w:bCs/>
                <w:szCs w:val="18"/>
              </w:rPr>
              <w:t>eturns</w:t>
            </w:r>
          </w:p>
          <w:p w14:paraId="7D83C1F8" w14:textId="3279FF33" w:rsidR="00CD3CB3" w:rsidRPr="00CD1120" w:rsidRDefault="00CD3CB3" w:rsidP="00AF0597">
            <w:pPr>
              <w:jc w:val="center"/>
              <w:rPr>
                <w:bCs/>
                <w:szCs w:val="18"/>
              </w:rPr>
            </w:pPr>
            <w:r w:rsidRPr="00CD1120">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3EB0E977" w14:textId="77777777" w:rsidR="00CD3CB3" w:rsidRPr="009A3684" w:rsidRDefault="00CD3CB3" w:rsidP="00AF0597">
            <w:pPr>
              <w:jc w:val="center"/>
              <w:rPr>
                <w:b/>
                <w:bCs/>
                <w:szCs w:val="18"/>
              </w:rPr>
            </w:pPr>
            <w:r w:rsidRPr="009A3684">
              <w:rPr>
                <w:b/>
                <w:bCs/>
                <w:szCs w:val="18"/>
              </w:rPr>
              <w:t>1-year</w:t>
            </w:r>
          </w:p>
          <w:p w14:paraId="23F94550" w14:textId="77777777" w:rsidR="00CD3CB3" w:rsidRDefault="00CD3CB3" w:rsidP="00AF0597">
            <w:pPr>
              <w:jc w:val="center"/>
              <w:rPr>
                <w:b/>
                <w:bCs/>
                <w:szCs w:val="18"/>
              </w:rPr>
            </w:pPr>
            <w:r>
              <w:rPr>
                <w:b/>
                <w:bCs/>
                <w:szCs w:val="18"/>
              </w:rPr>
              <w:t>r</w:t>
            </w:r>
            <w:r w:rsidRPr="009A3684">
              <w:rPr>
                <w:b/>
                <w:bCs/>
                <w:szCs w:val="18"/>
              </w:rPr>
              <w:t>eturns</w:t>
            </w:r>
          </w:p>
          <w:p w14:paraId="2CE4C1B1" w14:textId="69AE5323" w:rsidR="00CD3CB3" w:rsidRPr="00CD1120" w:rsidRDefault="00CD3CB3" w:rsidP="00AF0597">
            <w:pPr>
              <w:jc w:val="center"/>
              <w:rPr>
                <w:bCs/>
                <w:szCs w:val="18"/>
              </w:rPr>
            </w:pPr>
            <w:r w:rsidRPr="00CD1120">
              <w:rPr>
                <w:bCs/>
                <w:szCs w:val="18"/>
              </w:rPr>
              <w:t>%</w:t>
            </w:r>
          </w:p>
        </w:tc>
      </w:tr>
      <w:tr w:rsidR="0068043C" w:rsidRPr="009A3684" w14:paraId="20FB9CF5"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39CABDB2" w14:textId="7963EAF5" w:rsidR="0068043C" w:rsidRDefault="0068043C" w:rsidP="0068043C">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31DC2D7B" w14:textId="71A3F4CC" w:rsidR="0068043C" w:rsidRPr="00AF0597" w:rsidRDefault="0068043C" w:rsidP="0068043C">
            <w:pPr>
              <w:ind w:left="72"/>
              <w:jc w:val="center"/>
              <w:rPr>
                <w:rFonts w:cs="Calibri"/>
                <w:color w:val="000000"/>
                <w:szCs w:val="18"/>
              </w:rPr>
            </w:pPr>
            <w:r w:rsidRPr="00AF0597">
              <w:rPr>
                <w:rFonts w:cs="Calibri"/>
                <w:color w:val="000000"/>
                <w:szCs w:val="18"/>
              </w:rPr>
              <w:t>0.76/0.76</w:t>
            </w:r>
            <w:r w:rsidRPr="00AF0597">
              <w:rPr>
                <w:szCs w:val="18"/>
                <w:vertAlign w:val="superscript"/>
              </w:rPr>
              <w:t>4</w:t>
            </w:r>
          </w:p>
        </w:tc>
        <w:tc>
          <w:tcPr>
            <w:tcW w:w="1260" w:type="dxa"/>
            <w:tcBorders>
              <w:top w:val="single" w:sz="4" w:space="0" w:color="auto"/>
            </w:tcBorders>
            <w:vAlign w:val="center"/>
          </w:tcPr>
          <w:p w14:paraId="66C99D06" w14:textId="598FD321" w:rsidR="0068043C" w:rsidRPr="00915170" w:rsidRDefault="0068043C" w:rsidP="0068043C">
            <w:pPr>
              <w:ind w:left="73" w:right="144"/>
              <w:jc w:val="center"/>
            </w:pPr>
            <w:r w:rsidRPr="009E2AD3">
              <w:t>18.99</w:t>
            </w:r>
          </w:p>
        </w:tc>
        <w:tc>
          <w:tcPr>
            <w:tcW w:w="1260" w:type="dxa"/>
            <w:tcBorders>
              <w:top w:val="single" w:sz="4" w:space="0" w:color="auto"/>
            </w:tcBorders>
            <w:vAlign w:val="center"/>
          </w:tcPr>
          <w:p w14:paraId="5F99EB1C" w14:textId="0616970C" w:rsidR="0068043C" w:rsidRPr="00AF0597" w:rsidRDefault="0068043C" w:rsidP="0068043C">
            <w:pPr>
              <w:ind w:right="74"/>
              <w:jc w:val="center"/>
              <w:rPr>
                <w:rFonts w:cs="Calibri"/>
                <w:color w:val="000000"/>
                <w:szCs w:val="18"/>
              </w:rPr>
            </w:pPr>
            <w:r w:rsidRPr="00F06B4C">
              <w:t>—</w:t>
            </w:r>
          </w:p>
        </w:tc>
        <w:tc>
          <w:tcPr>
            <w:tcW w:w="1260" w:type="dxa"/>
            <w:tcBorders>
              <w:top w:val="single" w:sz="4" w:space="0" w:color="auto"/>
            </w:tcBorders>
            <w:vAlign w:val="center"/>
          </w:tcPr>
          <w:p w14:paraId="2EDD7BA5" w14:textId="36CCFB08" w:rsidR="0068043C" w:rsidRPr="00AF0597" w:rsidRDefault="0068043C" w:rsidP="0068043C">
            <w:pPr>
              <w:ind w:right="71"/>
              <w:jc w:val="center"/>
              <w:rPr>
                <w:rFonts w:cs="Calibri"/>
                <w:color w:val="000000"/>
                <w:szCs w:val="18"/>
              </w:rPr>
            </w:pPr>
            <w:r w:rsidRPr="00F06B4C">
              <w:t>—</w:t>
            </w:r>
          </w:p>
        </w:tc>
        <w:tc>
          <w:tcPr>
            <w:tcW w:w="1080" w:type="dxa"/>
            <w:tcBorders>
              <w:top w:val="single" w:sz="4" w:space="0" w:color="auto"/>
            </w:tcBorders>
            <w:vAlign w:val="center"/>
          </w:tcPr>
          <w:p w14:paraId="01DD470E" w14:textId="26B91B25" w:rsidR="0068043C" w:rsidRPr="00915170" w:rsidRDefault="0068043C" w:rsidP="0068043C">
            <w:pPr>
              <w:ind w:left="73" w:right="144"/>
              <w:jc w:val="center"/>
            </w:pPr>
            <w:r w:rsidRPr="009E2AD3">
              <w:t>15.66</w:t>
            </w:r>
          </w:p>
        </w:tc>
      </w:tr>
      <w:tr w:rsidR="0068043C" w:rsidRPr="009A3684" w14:paraId="7E4DBB30"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712F73B3" w14:textId="60108104" w:rsidR="0068043C" w:rsidRPr="009A3684" w:rsidRDefault="0068043C" w:rsidP="0068043C">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44768540" w14:textId="2549A3CD" w:rsidR="0068043C" w:rsidRPr="00AF0597" w:rsidRDefault="0068043C" w:rsidP="0068043C">
            <w:pPr>
              <w:jc w:val="center"/>
              <w:rPr>
                <w:rFonts w:cs="Calibri"/>
                <w:color w:val="000000"/>
                <w:szCs w:val="18"/>
              </w:rPr>
            </w:pPr>
            <w:r w:rsidRPr="00AF0597">
              <w:rPr>
                <w:rFonts w:cs="Calibri"/>
                <w:color w:val="000000"/>
                <w:szCs w:val="18"/>
              </w:rPr>
              <w:t>0.74/0.74</w:t>
            </w:r>
          </w:p>
        </w:tc>
        <w:tc>
          <w:tcPr>
            <w:tcW w:w="1260" w:type="dxa"/>
            <w:tcBorders>
              <w:top w:val="single" w:sz="4" w:space="0" w:color="auto"/>
            </w:tcBorders>
            <w:vAlign w:val="center"/>
          </w:tcPr>
          <w:p w14:paraId="11E2BF65" w14:textId="607F8609" w:rsidR="0068043C" w:rsidRPr="00915170" w:rsidRDefault="0068043C" w:rsidP="0068043C">
            <w:pPr>
              <w:ind w:left="73" w:right="144"/>
              <w:jc w:val="center"/>
            </w:pPr>
            <w:r w:rsidRPr="009E2AD3">
              <w:t>15.72</w:t>
            </w:r>
          </w:p>
        </w:tc>
        <w:tc>
          <w:tcPr>
            <w:tcW w:w="1260" w:type="dxa"/>
            <w:tcBorders>
              <w:top w:val="single" w:sz="4" w:space="0" w:color="auto"/>
            </w:tcBorders>
            <w:vAlign w:val="center"/>
          </w:tcPr>
          <w:p w14:paraId="42D542AF" w14:textId="6FAE7745" w:rsidR="0068043C" w:rsidRPr="00AF0597" w:rsidRDefault="0068043C" w:rsidP="0068043C">
            <w:pPr>
              <w:ind w:right="74"/>
              <w:jc w:val="center"/>
              <w:rPr>
                <w:rFonts w:cs="Calibri"/>
                <w:color w:val="000000"/>
                <w:szCs w:val="18"/>
              </w:rPr>
            </w:pPr>
            <w:r w:rsidRPr="00F06B4C">
              <w:t>—</w:t>
            </w:r>
          </w:p>
        </w:tc>
        <w:tc>
          <w:tcPr>
            <w:tcW w:w="1260" w:type="dxa"/>
            <w:tcBorders>
              <w:top w:val="single" w:sz="4" w:space="0" w:color="auto"/>
            </w:tcBorders>
            <w:vAlign w:val="center"/>
          </w:tcPr>
          <w:p w14:paraId="0A6C07DF" w14:textId="308BB03A" w:rsidR="0068043C" w:rsidRPr="00915170" w:rsidRDefault="0068043C" w:rsidP="0068043C">
            <w:pPr>
              <w:ind w:left="73" w:right="144"/>
              <w:jc w:val="center"/>
            </w:pPr>
            <w:r w:rsidRPr="009E2AD3">
              <w:t>11.56</w:t>
            </w:r>
          </w:p>
        </w:tc>
        <w:tc>
          <w:tcPr>
            <w:tcW w:w="1080" w:type="dxa"/>
            <w:tcBorders>
              <w:top w:val="single" w:sz="4" w:space="0" w:color="auto"/>
            </w:tcBorders>
            <w:vAlign w:val="center"/>
          </w:tcPr>
          <w:p w14:paraId="6D76B6BF" w14:textId="333BACE5" w:rsidR="0068043C" w:rsidRPr="00915170" w:rsidRDefault="0068043C" w:rsidP="0068043C">
            <w:pPr>
              <w:ind w:left="73" w:right="144"/>
              <w:jc w:val="center"/>
            </w:pPr>
            <w:r w:rsidRPr="009E2AD3">
              <w:t>15.57</w:t>
            </w:r>
          </w:p>
        </w:tc>
      </w:tr>
      <w:tr w:rsidR="0068043C" w:rsidRPr="009A3684" w14:paraId="61ED1C16"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03B586E1" w14:textId="6638FDBB" w:rsidR="0068043C" w:rsidRPr="009A3684" w:rsidRDefault="0068043C" w:rsidP="0068043C">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66042AD2" w14:textId="30E68913" w:rsidR="0068043C" w:rsidRPr="00AF0597" w:rsidRDefault="0068043C" w:rsidP="0068043C">
            <w:pPr>
              <w:jc w:val="center"/>
              <w:rPr>
                <w:rFonts w:cs="Calibri"/>
                <w:color w:val="000000"/>
                <w:szCs w:val="18"/>
              </w:rPr>
            </w:pPr>
            <w:r w:rsidRPr="00AF0597">
              <w:rPr>
                <w:rFonts w:cs="Calibri"/>
                <w:color w:val="000000"/>
                <w:szCs w:val="18"/>
              </w:rPr>
              <w:t>0.74/0.74</w:t>
            </w:r>
          </w:p>
        </w:tc>
        <w:tc>
          <w:tcPr>
            <w:tcW w:w="1260" w:type="dxa"/>
            <w:tcBorders>
              <w:top w:val="single" w:sz="4" w:space="0" w:color="auto"/>
            </w:tcBorders>
            <w:vAlign w:val="center"/>
          </w:tcPr>
          <w:p w14:paraId="48EBA643" w14:textId="164EFC41" w:rsidR="0068043C" w:rsidRPr="0068043C" w:rsidRDefault="0068043C" w:rsidP="0068043C">
            <w:pPr>
              <w:ind w:left="73" w:right="144"/>
              <w:jc w:val="center"/>
            </w:pPr>
            <w:r w:rsidRPr="009E2AD3">
              <w:t>10.10</w:t>
            </w:r>
          </w:p>
        </w:tc>
        <w:tc>
          <w:tcPr>
            <w:tcW w:w="1260" w:type="dxa"/>
            <w:tcBorders>
              <w:top w:val="single" w:sz="4" w:space="0" w:color="auto"/>
            </w:tcBorders>
            <w:vAlign w:val="center"/>
          </w:tcPr>
          <w:p w14:paraId="1356285E" w14:textId="22040AE3" w:rsidR="0068043C" w:rsidRPr="00915170" w:rsidRDefault="0068043C" w:rsidP="0068043C">
            <w:pPr>
              <w:ind w:left="73" w:right="144"/>
              <w:jc w:val="center"/>
            </w:pPr>
            <w:r w:rsidRPr="009E2AD3">
              <w:t>11.39</w:t>
            </w:r>
          </w:p>
        </w:tc>
        <w:tc>
          <w:tcPr>
            <w:tcW w:w="1260" w:type="dxa"/>
            <w:tcBorders>
              <w:top w:val="single" w:sz="4" w:space="0" w:color="auto"/>
            </w:tcBorders>
            <w:vAlign w:val="center"/>
          </w:tcPr>
          <w:p w14:paraId="6B575152" w14:textId="14849A53" w:rsidR="0068043C" w:rsidRPr="00915170" w:rsidRDefault="0068043C" w:rsidP="0068043C">
            <w:pPr>
              <w:ind w:left="73" w:right="144"/>
              <w:jc w:val="center"/>
            </w:pPr>
            <w:r w:rsidRPr="009E2AD3">
              <w:t>11.56</w:t>
            </w:r>
          </w:p>
        </w:tc>
        <w:tc>
          <w:tcPr>
            <w:tcW w:w="1080" w:type="dxa"/>
            <w:tcBorders>
              <w:top w:val="single" w:sz="4" w:space="0" w:color="auto"/>
            </w:tcBorders>
            <w:vAlign w:val="center"/>
          </w:tcPr>
          <w:p w14:paraId="0FD7B951" w14:textId="1755C702" w:rsidR="0068043C" w:rsidRPr="00915170" w:rsidRDefault="0068043C" w:rsidP="0068043C">
            <w:pPr>
              <w:ind w:left="73" w:right="144"/>
              <w:jc w:val="center"/>
            </w:pPr>
            <w:r w:rsidRPr="009E2AD3">
              <w:t>15.59</w:t>
            </w:r>
          </w:p>
        </w:tc>
      </w:tr>
      <w:tr w:rsidR="0068043C" w:rsidRPr="009A3684" w14:paraId="30DDECFB"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2A7EC8A1" w14:textId="77777777" w:rsidR="0068043C" w:rsidRPr="009A3684" w:rsidRDefault="0068043C" w:rsidP="0068043C">
            <w:pPr>
              <w:rPr>
                <w:b/>
                <w:bCs/>
                <w:szCs w:val="18"/>
              </w:rPr>
            </w:pPr>
            <w:r w:rsidRPr="009A3684">
              <w:rPr>
                <w:b/>
                <w:bCs/>
                <w:szCs w:val="18"/>
              </w:rPr>
              <w:t>2055 Target Date Fund</w:t>
            </w:r>
          </w:p>
        </w:tc>
        <w:tc>
          <w:tcPr>
            <w:tcW w:w="1620" w:type="dxa"/>
            <w:tcBorders>
              <w:top w:val="single" w:sz="4" w:space="0" w:color="auto"/>
            </w:tcBorders>
            <w:vAlign w:val="center"/>
          </w:tcPr>
          <w:p w14:paraId="5CE39AE8" w14:textId="11C8F8B6" w:rsidR="0068043C" w:rsidRPr="00AF0597" w:rsidRDefault="0068043C" w:rsidP="0068043C">
            <w:pPr>
              <w:jc w:val="center"/>
              <w:rPr>
                <w:rFonts w:cs="Calibri"/>
                <w:color w:val="000000"/>
                <w:szCs w:val="18"/>
              </w:rPr>
            </w:pPr>
            <w:r w:rsidRPr="00AF0597">
              <w:rPr>
                <w:rFonts w:cs="Calibri"/>
                <w:color w:val="000000"/>
                <w:szCs w:val="18"/>
              </w:rPr>
              <w:t>0.74/0.74</w:t>
            </w:r>
          </w:p>
        </w:tc>
        <w:tc>
          <w:tcPr>
            <w:tcW w:w="1260" w:type="dxa"/>
            <w:tcBorders>
              <w:top w:val="single" w:sz="4" w:space="0" w:color="auto"/>
            </w:tcBorders>
            <w:vAlign w:val="center"/>
          </w:tcPr>
          <w:p w14:paraId="22BAAEFE" w14:textId="7B70E2CD" w:rsidR="0068043C" w:rsidRPr="0068043C" w:rsidRDefault="0068043C" w:rsidP="0068043C">
            <w:pPr>
              <w:ind w:left="73" w:right="144"/>
              <w:jc w:val="center"/>
            </w:pPr>
            <w:r w:rsidRPr="009E2AD3">
              <w:t>10.75</w:t>
            </w:r>
          </w:p>
        </w:tc>
        <w:tc>
          <w:tcPr>
            <w:tcW w:w="1260" w:type="dxa"/>
            <w:tcBorders>
              <w:top w:val="single" w:sz="4" w:space="0" w:color="auto"/>
            </w:tcBorders>
            <w:vAlign w:val="center"/>
          </w:tcPr>
          <w:p w14:paraId="6ED811A6" w14:textId="57D9C856" w:rsidR="0068043C" w:rsidRPr="00915170" w:rsidRDefault="0068043C" w:rsidP="0068043C">
            <w:pPr>
              <w:ind w:left="73" w:right="144"/>
              <w:jc w:val="center"/>
            </w:pPr>
            <w:r w:rsidRPr="009E2AD3">
              <w:t>11.4</w:t>
            </w:r>
            <w:r>
              <w:t>0</w:t>
            </w:r>
          </w:p>
        </w:tc>
        <w:tc>
          <w:tcPr>
            <w:tcW w:w="1260" w:type="dxa"/>
            <w:tcBorders>
              <w:top w:val="single" w:sz="4" w:space="0" w:color="auto"/>
            </w:tcBorders>
            <w:vAlign w:val="center"/>
          </w:tcPr>
          <w:p w14:paraId="722A032A" w14:textId="3FDB8B47" w:rsidR="0068043C" w:rsidRPr="00915170" w:rsidRDefault="0068043C" w:rsidP="0068043C">
            <w:pPr>
              <w:ind w:left="73" w:right="144"/>
              <w:jc w:val="center"/>
            </w:pPr>
            <w:r w:rsidRPr="009E2AD3">
              <w:t>11.55</w:t>
            </w:r>
          </w:p>
        </w:tc>
        <w:tc>
          <w:tcPr>
            <w:tcW w:w="1080" w:type="dxa"/>
            <w:tcBorders>
              <w:top w:val="single" w:sz="4" w:space="0" w:color="auto"/>
            </w:tcBorders>
            <w:vAlign w:val="center"/>
          </w:tcPr>
          <w:p w14:paraId="50C857D2" w14:textId="5A1E6858" w:rsidR="0068043C" w:rsidRPr="00915170" w:rsidRDefault="0068043C" w:rsidP="0068043C">
            <w:pPr>
              <w:ind w:left="73" w:right="144"/>
              <w:jc w:val="center"/>
            </w:pPr>
            <w:r w:rsidRPr="009E2AD3">
              <w:t>15.53</w:t>
            </w:r>
          </w:p>
        </w:tc>
      </w:tr>
      <w:tr w:rsidR="0068043C" w:rsidRPr="009A3684" w14:paraId="286FF296"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40374501" w14:textId="77777777" w:rsidR="0068043C" w:rsidRPr="009A3684" w:rsidRDefault="0068043C" w:rsidP="0068043C">
            <w:pPr>
              <w:rPr>
                <w:b/>
                <w:bCs/>
                <w:szCs w:val="18"/>
              </w:rPr>
            </w:pPr>
            <w:r w:rsidRPr="009A3684">
              <w:rPr>
                <w:b/>
                <w:bCs/>
                <w:szCs w:val="18"/>
              </w:rPr>
              <w:t>2050 Target Date Fund</w:t>
            </w:r>
          </w:p>
        </w:tc>
        <w:tc>
          <w:tcPr>
            <w:tcW w:w="1620" w:type="dxa"/>
            <w:vAlign w:val="center"/>
          </w:tcPr>
          <w:p w14:paraId="235F04D7" w14:textId="443CF481" w:rsidR="0068043C" w:rsidRPr="00AF0597" w:rsidRDefault="0068043C" w:rsidP="0068043C">
            <w:pPr>
              <w:jc w:val="center"/>
              <w:rPr>
                <w:rFonts w:cs="Calibri"/>
                <w:color w:val="000000"/>
                <w:szCs w:val="18"/>
              </w:rPr>
            </w:pPr>
            <w:r w:rsidRPr="00AF0597">
              <w:rPr>
                <w:rFonts w:cs="Calibri"/>
                <w:color w:val="000000"/>
                <w:szCs w:val="18"/>
              </w:rPr>
              <w:t>0.72/0.72</w:t>
            </w:r>
          </w:p>
        </w:tc>
        <w:tc>
          <w:tcPr>
            <w:tcW w:w="1260" w:type="dxa"/>
            <w:vAlign w:val="center"/>
          </w:tcPr>
          <w:p w14:paraId="0F497EE8" w14:textId="21E5F29A" w:rsidR="0068043C" w:rsidRPr="00915170" w:rsidRDefault="0068043C" w:rsidP="0068043C">
            <w:pPr>
              <w:jc w:val="center"/>
            </w:pPr>
            <w:r w:rsidRPr="009E2AD3">
              <w:t>8.34</w:t>
            </w:r>
          </w:p>
        </w:tc>
        <w:tc>
          <w:tcPr>
            <w:tcW w:w="1260" w:type="dxa"/>
            <w:vAlign w:val="center"/>
          </w:tcPr>
          <w:p w14:paraId="119632BF" w14:textId="363469E6" w:rsidR="0068043C" w:rsidRPr="00915170" w:rsidRDefault="0068043C" w:rsidP="0068043C">
            <w:pPr>
              <w:ind w:left="73" w:right="144"/>
              <w:jc w:val="center"/>
            </w:pPr>
            <w:r w:rsidRPr="009E2AD3">
              <w:t>11.39</w:t>
            </w:r>
          </w:p>
        </w:tc>
        <w:tc>
          <w:tcPr>
            <w:tcW w:w="1260" w:type="dxa"/>
            <w:vAlign w:val="center"/>
          </w:tcPr>
          <w:p w14:paraId="4A258029" w14:textId="1706C900" w:rsidR="0068043C" w:rsidRPr="00915170" w:rsidRDefault="0068043C" w:rsidP="0068043C">
            <w:pPr>
              <w:ind w:left="73" w:right="144"/>
              <w:jc w:val="center"/>
            </w:pPr>
            <w:r w:rsidRPr="009E2AD3">
              <w:t>11.54</w:t>
            </w:r>
          </w:p>
        </w:tc>
        <w:tc>
          <w:tcPr>
            <w:tcW w:w="1080" w:type="dxa"/>
            <w:vAlign w:val="center"/>
          </w:tcPr>
          <w:p w14:paraId="1BB27645" w14:textId="5DCDA016" w:rsidR="0068043C" w:rsidRPr="00915170" w:rsidRDefault="0068043C" w:rsidP="0068043C">
            <w:pPr>
              <w:ind w:left="73" w:right="144"/>
              <w:jc w:val="center"/>
            </w:pPr>
            <w:r w:rsidRPr="009E2AD3">
              <w:t>15.35</w:t>
            </w:r>
          </w:p>
        </w:tc>
      </w:tr>
      <w:tr w:rsidR="0068043C" w:rsidRPr="009A3684" w14:paraId="3B98B12B"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23F12E5D" w14:textId="77777777" w:rsidR="0068043C" w:rsidRPr="009A3684" w:rsidRDefault="0068043C" w:rsidP="0068043C">
            <w:pPr>
              <w:rPr>
                <w:b/>
                <w:bCs/>
                <w:szCs w:val="18"/>
              </w:rPr>
            </w:pPr>
            <w:r w:rsidRPr="009A3684">
              <w:rPr>
                <w:b/>
                <w:bCs/>
                <w:szCs w:val="18"/>
              </w:rPr>
              <w:t>2045 Target Date Fund</w:t>
            </w:r>
          </w:p>
        </w:tc>
        <w:tc>
          <w:tcPr>
            <w:tcW w:w="1620" w:type="dxa"/>
            <w:vAlign w:val="center"/>
          </w:tcPr>
          <w:p w14:paraId="768C597C" w14:textId="5D66ECA8" w:rsidR="0068043C" w:rsidRPr="00AF0597" w:rsidRDefault="0068043C" w:rsidP="0068043C">
            <w:pPr>
              <w:jc w:val="center"/>
              <w:rPr>
                <w:rFonts w:cs="Calibri"/>
                <w:color w:val="000000"/>
                <w:szCs w:val="18"/>
              </w:rPr>
            </w:pPr>
            <w:r w:rsidRPr="00AF0597">
              <w:rPr>
                <w:rFonts w:cs="Calibri"/>
                <w:color w:val="000000"/>
                <w:szCs w:val="18"/>
              </w:rPr>
              <w:t>0.71/0.71</w:t>
            </w:r>
          </w:p>
        </w:tc>
        <w:tc>
          <w:tcPr>
            <w:tcW w:w="1260" w:type="dxa"/>
            <w:vAlign w:val="center"/>
          </w:tcPr>
          <w:p w14:paraId="0151D0A1" w14:textId="2F1FDFC1" w:rsidR="0068043C" w:rsidRPr="00915170" w:rsidRDefault="0068043C" w:rsidP="0068043C">
            <w:pPr>
              <w:jc w:val="center"/>
            </w:pPr>
            <w:r w:rsidRPr="009E2AD3">
              <w:t>8.30</w:t>
            </w:r>
          </w:p>
        </w:tc>
        <w:tc>
          <w:tcPr>
            <w:tcW w:w="1260" w:type="dxa"/>
            <w:vAlign w:val="center"/>
          </w:tcPr>
          <w:p w14:paraId="3ABD573A" w14:textId="1293295B" w:rsidR="0068043C" w:rsidRPr="00915170" w:rsidRDefault="0068043C" w:rsidP="0068043C">
            <w:pPr>
              <w:ind w:left="73" w:right="144"/>
              <w:jc w:val="center"/>
            </w:pPr>
            <w:r w:rsidRPr="009E2AD3">
              <w:t>11.32</w:t>
            </w:r>
          </w:p>
        </w:tc>
        <w:tc>
          <w:tcPr>
            <w:tcW w:w="1260" w:type="dxa"/>
            <w:vAlign w:val="center"/>
          </w:tcPr>
          <w:p w14:paraId="0CC82264" w14:textId="2CF95772" w:rsidR="0068043C" w:rsidRPr="00915170" w:rsidRDefault="0068043C" w:rsidP="0068043C">
            <w:pPr>
              <w:ind w:left="73" w:right="144"/>
              <w:jc w:val="center"/>
            </w:pPr>
            <w:r w:rsidRPr="009E2AD3">
              <w:t>11.51</w:t>
            </w:r>
          </w:p>
        </w:tc>
        <w:tc>
          <w:tcPr>
            <w:tcW w:w="1080" w:type="dxa"/>
            <w:vAlign w:val="center"/>
          </w:tcPr>
          <w:p w14:paraId="74DC1EDB" w14:textId="314615C2" w:rsidR="0068043C" w:rsidRPr="00915170" w:rsidRDefault="0068043C" w:rsidP="0068043C">
            <w:pPr>
              <w:ind w:left="73" w:right="144"/>
              <w:jc w:val="center"/>
            </w:pPr>
            <w:r w:rsidRPr="009E2AD3">
              <w:t>15.21</w:t>
            </w:r>
          </w:p>
        </w:tc>
      </w:tr>
      <w:tr w:rsidR="0068043C" w:rsidRPr="009A3684" w14:paraId="3FDB12AA"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61B34578" w14:textId="77777777" w:rsidR="0068043C" w:rsidRPr="009A3684" w:rsidRDefault="0068043C" w:rsidP="0068043C">
            <w:pPr>
              <w:rPr>
                <w:b/>
                <w:bCs/>
                <w:szCs w:val="18"/>
              </w:rPr>
            </w:pPr>
            <w:r w:rsidRPr="009A3684">
              <w:rPr>
                <w:b/>
                <w:bCs/>
                <w:szCs w:val="18"/>
              </w:rPr>
              <w:t>2040 Target Date Fund</w:t>
            </w:r>
          </w:p>
        </w:tc>
        <w:tc>
          <w:tcPr>
            <w:tcW w:w="1620" w:type="dxa"/>
            <w:vAlign w:val="center"/>
          </w:tcPr>
          <w:p w14:paraId="357D029B" w14:textId="27A7F441" w:rsidR="0068043C" w:rsidRPr="00AF0597" w:rsidRDefault="0068043C" w:rsidP="0068043C">
            <w:pPr>
              <w:jc w:val="center"/>
              <w:rPr>
                <w:rFonts w:cs="Calibri"/>
                <w:color w:val="000000"/>
                <w:szCs w:val="18"/>
              </w:rPr>
            </w:pPr>
            <w:r w:rsidRPr="00AF0597">
              <w:rPr>
                <w:rFonts w:cs="Calibri"/>
                <w:color w:val="000000"/>
                <w:szCs w:val="18"/>
              </w:rPr>
              <w:t>0.70/0.70</w:t>
            </w:r>
          </w:p>
        </w:tc>
        <w:tc>
          <w:tcPr>
            <w:tcW w:w="1260" w:type="dxa"/>
            <w:vAlign w:val="center"/>
          </w:tcPr>
          <w:p w14:paraId="17D9D15F" w14:textId="46C15DB0" w:rsidR="0068043C" w:rsidRPr="0068043C" w:rsidRDefault="0068043C" w:rsidP="0068043C">
            <w:pPr>
              <w:jc w:val="center"/>
            </w:pPr>
            <w:r w:rsidRPr="009E2AD3">
              <w:t>8.18</w:t>
            </w:r>
          </w:p>
        </w:tc>
        <w:tc>
          <w:tcPr>
            <w:tcW w:w="1260" w:type="dxa"/>
            <w:vAlign w:val="center"/>
          </w:tcPr>
          <w:p w14:paraId="1A41F3EB" w14:textId="0057FB91" w:rsidR="0068043C" w:rsidRPr="00915170" w:rsidRDefault="0068043C" w:rsidP="0068043C">
            <w:pPr>
              <w:ind w:left="73" w:right="144"/>
              <w:jc w:val="center"/>
            </w:pPr>
            <w:r w:rsidRPr="009E2AD3">
              <w:t>11.08</w:t>
            </w:r>
          </w:p>
        </w:tc>
        <w:tc>
          <w:tcPr>
            <w:tcW w:w="1260" w:type="dxa"/>
            <w:vAlign w:val="center"/>
          </w:tcPr>
          <w:p w14:paraId="6F374001" w14:textId="13AD2E6C" w:rsidR="0068043C" w:rsidRPr="00915170" w:rsidRDefault="0068043C" w:rsidP="0068043C">
            <w:pPr>
              <w:ind w:left="73" w:right="144"/>
              <w:jc w:val="center"/>
            </w:pPr>
            <w:r w:rsidRPr="009E2AD3">
              <w:t>11.20</w:t>
            </w:r>
          </w:p>
        </w:tc>
        <w:tc>
          <w:tcPr>
            <w:tcW w:w="1080" w:type="dxa"/>
            <w:vAlign w:val="center"/>
          </w:tcPr>
          <w:p w14:paraId="359F6B10" w14:textId="6151AB0F" w:rsidR="0068043C" w:rsidRPr="00915170" w:rsidRDefault="0068043C" w:rsidP="0068043C">
            <w:pPr>
              <w:ind w:left="73" w:right="144"/>
              <w:jc w:val="center"/>
            </w:pPr>
            <w:r w:rsidRPr="009E2AD3">
              <w:t>14.6</w:t>
            </w:r>
            <w:r>
              <w:t>0</w:t>
            </w:r>
          </w:p>
        </w:tc>
      </w:tr>
      <w:tr w:rsidR="0068043C" w:rsidRPr="009A3684" w14:paraId="1FB553CD"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7417BA7C" w14:textId="77777777" w:rsidR="0068043C" w:rsidRPr="009A3684" w:rsidRDefault="0068043C" w:rsidP="0068043C">
            <w:pPr>
              <w:rPr>
                <w:b/>
                <w:bCs/>
                <w:szCs w:val="18"/>
              </w:rPr>
            </w:pPr>
            <w:r w:rsidRPr="009A3684">
              <w:rPr>
                <w:b/>
                <w:bCs/>
                <w:szCs w:val="18"/>
              </w:rPr>
              <w:t>2035 Target Date Fund</w:t>
            </w:r>
          </w:p>
        </w:tc>
        <w:tc>
          <w:tcPr>
            <w:tcW w:w="1620" w:type="dxa"/>
            <w:vAlign w:val="center"/>
          </w:tcPr>
          <w:p w14:paraId="4D5A2C6B" w14:textId="684282C4" w:rsidR="0068043C" w:rsidRPr="00AF0597" w:rsidRDefault="0068043C" w:rsidP="0068043C">
            <w:pPr>
              <w:jc w:val="center"/>
              <w:rPr>
                <w:rFonts w:cs="Calibri"/>
                <w:color w:val="000000"/>
                <w:szCs w:val="18"/>
              </w:rPr>
            </w:pPr>
            <w:r w:rsidRPr="00AF0597">
              <w:rPr>
                <w:rFonts w:cs="Calibri"/>
                <w:color w:val="000000"/>
                <w:szCs w:val="18"/>
              </w:rPr>
              <w:t>0.68/0.68</w:t>
            </w:r>
          </w:p>
        </w:tc>
        <w:tc>
          <w:tcPr>
            <w:tcW w:w="1260" w:type="dxa"/>
            <w:vAlign w:val="center"/>
          </w:tcPr>
          <w:p w14:paraId="1766EB00" w14:textId="7971207B" w:rsidR="0068043C" w:rsidRPr="00915170" w:rsidRDefault="0068043C" w:rsidP="0068043C">
            <w:pPr>
              <w:jc w:val="center"/>
            </w:pPr>
            <w:r w:rsidRPr="009E2AD3">
              <w:t>7.72</w:t>
            </w:r>
          </w:p>
        </w:tc>
        <w:tc>
          <w:tcPr>
            <w:tcW w:w="1260" w:type="dxa"/>
            <w:vAlign w:val="center"/>
          </w:tcPr>
          <w:p w14:paraId="62522894" w14:textId="5A9FD768" w:rsidR="0068043C" w:rsidRPr="00915170" w:rsidRDefault="0068043C" w:rsidP="0068043C">
            <w:pPr>
              <w:ind w:left="73" w:right="144"/>
              <w:jc w:val="center"/>
            </w:pPr>
            <w:r w:rsidRPr="009E2AD3">
              <w:t>10.24</w:t>
            </w:r>
          </w:p>
        </w:tc>
        <w:tc>
          <w:tcPr>
            <w:tcW w:w="1260" w:type="dxa"/>
            <w:vAlign w:val="center"/>
          </w:tcPr>
          <w:p w14:paraId="04EB9DD8" w14:textId="3F75A433" w:rsidR="0068043C" w:rsidRPr="00915170" w:rsidRDefault="0068043C" w:rsidP="0068043C">
            <w:pPr>
              <w:jc w:val="center"/>
            </w:pPr>
            <w:r w:rsidRPr="009E2AD3">
              <w:t>9.87</w:t>
            </w:r>
          </w:p>
        </w:tc>
        <w:tc>
          <w:tcPr>
            <w:tcW w:w="1080" w:type="dxa"/>
            <w:vAlign w:val="center"/>
          </w:tcPr>
          <w:p w14:paraId="5E132668" w14:textId="076FFDC7" w:rsidR="0068043C" w:rsidRPr="00915170" w:rsidRDefault="0068043C" w:rsidP="0068043C">
            <w:pPr>
              <w:ind w:left="73" w:right="144"/>
              <w:jc w:val="center"/>
            </w:pPr>
            <w:r w:rsidRPr="009E2AD3">
              <w:t>12.38</w:t>
            </w:r>
          </w:p>
        </w:tc>
      </w:tr>
      <w:tr w:rsidR="0068043C" w:rsidRPr="009A3684" w14:paraId="23B56194"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1FABC15A" w14:textId="77777777" w:rsidR="0068043C" w:rsidRPr="009A3684" w:rsidRDefault="0068043C" w:rsidP="0068043C">
            <w:pPr>
              <w:rPr>
                <w:b/>
                <w:bCs/>
                <w:szCs w:val="18"/>
              </w:rPr>
            </w:pPr>
            <w:r w:rsidRPr="009A3684">
              <w:rPr>
                <w:b/>
                <w:bCs/>
                <w:szCs w:val="18"/>
              </w:rPr>
              <w:t>2030 Target Date Fund</w:t>
            </w:r>
          </w:p>
        </w:tc>
        <w:tc>
          <w:tcPr>
            <w:tcW w:w="1620" w:type="dxa"/>
            <w:vAlign w:val="center"/>
          </w:tcPr>
          <w:p w14:paraId="1B2563BA" w14:textId="3706A561" w:rsidR="0068043C" w:rsidRPr="00AF0597" w:rsidRDefault="0068043C" w:rsidP="0068043C">
            <w:pPr>
              <w:jc w:val="center"/>
              <w:rPr>
                <w:rFonts w:cs="Calibri"/>
                <w:color w:val="000000"/>
                <w:szCs w:val="18"/>
              </w:rPr>
            </w:pPr>
            <w:r w:rsidRPr="00AF0597">
              <w:rPr>
                <w:rFonts w:cs="Calibri"/>
                <w:color w:val="000000"/>
                <w:szCs w:val="18"/>
              </w:rPr>
              <w:t>0.67/0.67</w:t>
            </w:r>
          </w:p>
        </w:tc>
        <w:tc>
          <w:tcPr>
            <w:tcW w:w="1260" w:type="dxa"/>
            <w:vAlign w:val="center"/>
          </w:tcPr>
          <w:p w14:paraId="046F9BBC" w14:textId="130296DE" w:rsidR="0068043C" w:rsidRPr="00915170" w:rsidRDefault="0068043C" w:rsidP="0068043C">
            <w:pPr>
              <w:jc w:val="center"/>
            </w:pPr>
            <w:r w:rsidRPr="009E2AD3">
              <w:t>7.09</w:t>
            </w:r>
          </w:p>
        </w:tc>
        <w:tc>
          <w:tcPr>
            <w:tcW w:w="1260" w:type="dxa"/>
            <w:vAlign w:val="center"/>
          </w:tcPr>
          <w:p w14:paraId="48B62183" w14:textId="0FB06066" w:rsidR="0068043C" w:rsidRPr="00915170" w:rsidRDefault="0068043C" w:rsidP="0068043C">
            <w:pPr>
              <w:jc w:val="center"/>
            </w:pPr>
            <w:r w:rsidRPr="009E2AD3">
              <w:t>9.00</w:t>
            </w:r>
          </w:p>
        </w:tc>
        <w:tc>
          <w:tcPr>
            <w:tcW w:w="1260" w:type="dxa"/>
            <w:vAlign w:val="center"/>
          </w:tcPr>
          <w:p w14:paraId="0E306A7F" w14:textId="47C3B467" w:rsidR="0068043C" w:rsidRPr="00915170" w:rsidRDefault="0068043C" w:rsidP="0068043C">
            <w:pPr>
              <w:jc w:val="center"/>
            </w:pPr>
            <w:r w:rsidRPr="009E2AD3">
              <w:t>8.42</w:t>
            </w:r>
          </w:p>
        </w:tc>
        <w:tc>
          <w:tcPr>
            <w:tcW w:w="1080" w:type="dxa"/>
            <w:vAlign w:val="center"/>
          </w:tcPr>
          <w:p w14:paraId="72723DAF" w14:textId="45192D2B" w:rsidR="0068043C" w:rsidRPr="00915170" w:rsidRDefault="0068043C" w:rsidP="0068043C">
            <w:pPr>
              <w:ind w:left="73" w:right="144"/>
              <w:jc w:val="center"/>
            </w:pPr>
            <w:r w:rsidRPr="009E2AD3">
              <w:t>11.00</w:t>
            </w:r>
          </w:p>
        </w:tc>
      </w:tr>
      <w:tr w:rsidR="0068043C" w:rsidRPr="009A3684" w14:paraId="274881EE"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7A4147BD" w14:textId="77777777" w:rsidR="0068043C" w:rsidRPr="009A3684" w:rsidRDefault="0068043C" w:rsidP="0068043C">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356A0823" w14:textId="384ADCA4" w:rsidR="0068043C" w:rsidRPr="00AF0597" w:rsidRDefault="0068043C" w:rsidP="0068043C">
            <w:pPr>
              <w:jc w:val="center"/>
              <w:rPr>
                <w:rFonts w:cs="Calibri"/>
                <w:color w:val="000000"/>
                <w:szCs w:val="18"/>
              </w:rPr>
            </w:pPr>
            <w:r w:rsidRPr="00AF0597">
              <w:rPr>
                <w:rFonts w:cs="Calibri"/>
                <w:color w:val="000000"/>
                <w:szCs w:val="18"/>
              </w:rPr>
              <w:t>0.65/0.65</w:t>
            </w:r>
          </w:p>
        </w:tc>
        <w:tc>
          <w:tcPr>
            <w:tcW w:w="1260" w:type="dxa"/>
            <w:vAlign w:val="center"/>
          </w:tcPr>
          <w:p w14:paraId="3FC6EA13" w14:textId="3A343E09" w:rsidR="0068043C" w:rsidRPr="00915170" w:rsidRDefault="0068043C" w:rsidP="0068043C">
            <w:pPr>
              <w:jc w:val="center"/>
            </w:pPr>
            <w:r w:rsidRPr="009E2AD3">
              <w:t>6.36</w:t>
            </w:r>
          </w:p>
        </w:tc>
        <w:tc>
          <w:tcPr>
            <w:tcW w:w="1260" w:type="dxa"/>
            <w:vAlign w:val="center"/>
          </w:tcPr>
          <w:p w14:paraId="4D0EC00E" w14:textId="134B2530" w:rsidR="0068043C" w:rsidRPr="00915170" w:rsidRDefault="0068043C" w:rsidP="0068043C">
            <w:pPr>
              <w:jc w:val="center"/>
            </w:pPr>
            <w:r w:rsidRPr="009E2AD3">
              <w:t>7.89</w:t>
            </w:r>
          </w:p>
        </w:tc>
        <w:tc>
          <w:tcPr>
            <w:tcW w:w="1260" w:type="dxa"/>
            <w:vAlign w:val="center"/>
          </w:tcPr>
          <w:p w14:paraId="49EABB2B" w14:textId="245E6379" w:rsidR="0068043C" w:rsidRPr="00915170" w:rsidRDefault="0068043C" w:rsidP="0068043C">
            <w:pPr>
              <w:jc w:val="center"/>
            </w:pPr>
            <w:r w:rsidRPr="009E2AD3">
              <w:t>7.25</w:t>
            </w:r>
          </w:p>
        </w:tc>
        <w:tc>
          <w:tcPr>
            <w:tcW w:w="1080" w:type="dxa"/>
            <w:vAlign w:val="center"/>
          </w:tcPr>
          <w:p w14:paraId="4D1B318B" w14:textId="237AABFD" w:rsidR="0068043C" w:rsidRPr="00915170" w:rsidRDefault="0068043C" w:rsidP="0068043C">
            <w:pPr>
              <w:jc w:val="center"/>
            </w:pPr>
            <w:r w:rsidRPr="009E2AD3">
              <w:t>9.66</w:t>
            </w:r>
          </w:p>
        </w:tc>
      </w:tr>
      <w:tr w:rsidR="0068043C" w:rsidRPr="009A3684" w14:paraId="7585E3B7"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4C2A47C6" w14:textId="77777777" w:rsidR="0068043C" w:rsidRPr="009A3684" w:rsidRDefault="0068043C" w:rsidP="0068043C">
            <w:pPr>
              <w:rPr>
                <w:b/>
                <w:bCs/>
                <w:szCs w:val="18"/>
              </w:rPr>
            </w:pPr>
            <w:r w:rsidRPr="009A3684">
              <w:rPr>
                <w:b/>
                <w:bCs/>
                <w:szCs w:val="18"/>
              </w:rPr>
              <w:t>2020 Target Date Fund</w:t>
            </w:r>
          </w:p>
        </w:tc>
        <w:tc>
          <w:tcPr>
            <w:tcW w:w="1620" w:type="dxa"/>
            <w:vAlign w:val="center"/>
          </w:tcPr>
          <w:p w14:paraId="0D106620" w14:textId="20E551BE" w:rsidR="0068043C" w:rsidRPr="00AF0597" w:rsidRDefault="0068043C" w:rsidP="0068043C">
            <w:pPr>
              <w:jc w:val="center"/>
              <w:rPr>
                <w:rFonts w:cs="Calibri"/>
                <w:color w:val="000000"/>
                <w:szCs w:val="18"/>
              </w:rPr>
            </w:pPr>
            <w:r w:rsidRPr="00AF0597">
              <w:rPr>
                <w:rFonts w:cs="Calibri"/>
                <w:color w:val="000000"/>
                <w:szCs w:val="18"/>
              </w:rPr>
              <w:t>0.64/0.64</w:t>
            </w:r>
          </w:p>
        </w:tc>
        <w:tc>
          <w:tcPr>
            <w:tcW w:w="1260" w:type="dxa"/>
            <w:vAlign w:val="center"/>
          </w:tcPr>
          <w:p w14:paraId="492AA261" w14:textId="0424A80F" w:rsidR="0068043C" w:rsidRPr="00915170" w:rsidRDefault="0068043C" w:rsidP="0068043C">
            <w:pPr>
              <w:jc w:val="center"/>
            </w:pPr>
            <w:r w:rsidRPr="009E2AD3">
              <w:t>5.75</w:t>
            </w:r>
          </w:p>
        </w:tc>
        <w:tc>
          <w:tcPr>
            <w:tcW w:w="1260" w:type="dxa"/>
            <w:vAlign w:val="center"/>
          </w:tcPr>
          <w:p w14:paraId="03A44B65" w14:textId="4F20D5DE" w:rsidR="0068043C" w:rsidRPr="00915170" w:rsidRDefault="0068043C" w:rsidP="0068043C">
            <w:pPr>
              <w:jc w:val="center"/>
            </w:pPr>
            <w:r w:rsidRPr="009E2AD3">
              <w:t>7.12</w:t>
            </w:r>
          </w:p>
        </w:tc>
        <w:tc>
          <w:tcPr>
            <w:tcW w:w="1260" w:type="dxa"/>
            <w:vAlign w:val="center"/>
          </w:tcPr>
          <w:p w14:paraId="50ED013C" w14:textId="1A9F2421" w:rsidR="0068043C" w:rsidRPr="00915170" w:rsidRDefault="0068043C" w:rsidP="0068043C">
            <w:pPr>
              <w:jc w:val="center"/>
            </w:pPr>
            <w:r w:rsidRPr="009E2AD3">
              <w:t>6.86</w:t>
            </w:r>
          </w:p>
        </w:tc>
        <w:tc>
          <w:tcPr>
            <w:tcW w:w="1080" w:type="dxa"/>
            <w:vAlign w:val="center"/>
          </w:tcPr>
          <w:p w14:paraId="2F5546B2" w14:textId="5338D19D" w:rsidR="0068043C" w:rsidRPr="00915170" w:rsidRDefault="0068043C" w:rsidP="0068043C">
            <w:pPr>
              <w:jc w:val="center"/>
            </w:pPr>
            <w:r w:rsidRPr="009E2AD3">
              <w:t>9.43</w:t>
            </w:r>
          </w:p>
        </w:tc>
      </w:tr>
      <w:tr w:rsidR="0068043C" w:rsidRPr="009A3684" w14:paraId="212437FB"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75271BCC" w14:textId="77777777" w:rsidR="0068043C" w:rsidRPr="009A3684" w:rsidRDefault="0068043C" w:rsidP="0068043C">
            <w:pPr>
              <w:rPr>
                <w:b/>
                <w:bCs/>
                <w:szCs w:val="18"/>
              </w:rPr>
            </w:pPr>
            <w:r w:rsidRPr="009A3684">
              <w:rPr>
                <w:b/>
                <w:bCs/>
                <w:szCs w:val="18"/>
              </w:rPr>
              <w:t>2015 Target Date Fund</w:t>
            </w:r>
          </w:p>
        </w:tc>
        <w:tc>
          <w:tcPr>
            <w:tcW w:w="1620" w:type="dxa"/>
            <w:vAlign w:val="center"/>
          </w:tcPr>
          <w:p w14:paraId="78625C70" w14:textId="2A253F3F" w:rsidR="0068043C" w:rsidRPr="00AF0597" w:rsidRDefault="0068043C" w:rsidP="0068043C">
            <w:pPr>
              <w:jc w:val="center"/>
              <w:rPr>
                <w:rFonts w:cs="Calibri"/>
                <w:color w:val="000000"/>
                <w:szCs w:val="18"/>
              </w:rPr>
            </w:pPr>
            <w:r w:rsidRPr="00AF0597">
              <w:rPr>
                <w:rFonts w:cs="Calibri"/>
                <w:color w:val="000000"/>
                <w:szCs w:val="18"/>
              </w:rPr>
              <w:t>0.64/0.64</w:t>
            </w:r>
          </w:p>
        </w:tc>
        <w:tc>
          <w:tcPr>
            <w:tcW w:w="1260" w:type="dxa"/>
            <w:vAlign w:val="center"/>
          </w:tcPr>
          <w:p w14:paraId="7081344A" w14:textId="15C2453B" w:rsidR="0068043C" w:rsidRPr="00915170" w:rsidRDefault="0068043C" w:rsidP="0068043C">
            <w:pPr>
              <w:jc w:val="center"/>
            </w:pPr>
            <w:r w:rsidRPr="009E2AD3">
              <w:t>5.42</w:t>
            </w:r>
          </w:p>
        </w:tc>
        <w:tc>
          <w:tcPr>
            <w:tcW w:w="1260" w:type="dxa"/>
            <w:vAlign w:val="center"/>
          </w:tcPr>
          <w:p w14:paraId="27BFE19C" w14:textId="25818295" w:rsidR="0068043C" w:rsidRPr="00915170" w:rsidRDefault="0068043C" w:rsidP="0068043C">
            <w:pPr>
              <w:jc w:val="center"/>
            </w:pPr>
            <w:r w:rsidRPr="009E2AD3">
              <w:t>6.63</w:t>
            </w:r>
          </w:p>
        </w:tc>
        <w:tc>
          <w:tcPr>
            <w:tcW w:w="1260" w:type="dxa"/>
            <w:vAlign w:val="center"/>
          </w:tcPr>
          <w:p w14:paraId="073EF8B7" w14:textId="386DFF06" w:rsidR="0068043C" w:rsidRPr="00915170" w:rsidRDefault="0068043C" w:rsidP="0068043C">
            <w:pPr>
              <w:jc w:val="center"/>
            </w:pPr>
            <w:r w:rsidRPr="009E2AD3">
              <w:t>6.51</w:t>
            </w:r>
          </w:p>
        </w:tc>
        <w:tc>
          <w:tcPr>
            <w:tcW w:w="1080" w:type="dxa"/>
            <w:vAlign w:val="center"/>
          </w:tcPr>
          <w:p w14:paraId="15D82C32" w14:textId="3C8E9B1D" w:rsidR="0068043C" w:rsidRPr="00915170" w:rsidRDefault="0068043C" w:rsidP="0068043C">
            <w:pPr>
              <w:jc w:val="center"/>
            </w:pPr>
            <w:r w:rsidRPr="009E2AD3">
              <w:t>8.72</w:t>
            </w:r>
          </w:p>
        </w:tc>
      </w:tr>
      <w:tr w:rsidR="0068043C" w:rsidRPr="009A3684" w14:paraId="2865B8AB" w14:textId="77777777" w:rsidTr="00915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443F8B8D" w14:textId="77777777" w:rsidR="0068043C" w:rsidRPr="009A3684" w:rsidRDefault="0068043C" w:rsidP="0068043C">
            <w:pPr>
              <w:rPr>
                <w:b/>
                <w:bCs/>
                <w:szCs w:val="18"/>
              </w:rPr>
            </w:pPr>
            <w:r w:rsidRPr="009A3684">
              <w:rPr>
                <w:b/>
                <w:bCs/>
                <w:szCs w:val="18"/>
              </w:rPr>
              <w:t>2010 Target Date Fund</w:t>
            </w:r>
          </w:p>
        </w:tc>
        <w:tc>
          <w:tcPr>
            <w:tcW w:w="1620" w:type="dxa"/>
            <w:vAlign w:val="center"/>
          </w:tcPr>
          <w:p w14:paraId="54D97BC9" w14:textId="545BDFA7" w:rsidR="0068043C" w:rsidRPr="00AF0597" w:rsidRDefault="0068043C" w:rsidP="0068043C">
            <w:pPr>
              <w:jc w:val="center"/>
              <w:rPr>
                <w:rFonts w:cs="Calibri"/>
                <w:color w:val="000000"/>
                <w:szCs w:val="18"/>
              </w:rPr>
            </w:pPr>
            <w:r w:rsidRPr="00AF0597">
              <w:rPr>
                <w:rFonts w:cs="Calibri"/>
                <w:color w:val="000000"/>
                <w:szCs w:val="18"/>
              </w:rPr>
              <w:t>0.63/0.63</w:t>
            </w:r>
          </w:p>
        </w:tc>
        <w:tc>
          <w:tcPr>
            <w:tcW w:w="1260" w:type="dxa"/>
            <w:vAlign w:val="center"/>
          </w:tcPr>
          <w:p w14:paraId="366EA683" w14:textId="7413B53D" w:rsidR="0068043C" w:rsidRPr="00915170" w:rsidRDefault="0068043C" w:rsidP="0068043C">
            <w:pPr>
              <w:jc w:val="center"/>
            </w:pPr>
            <w:r w:rsidRPr="009E2AD3">
              <w:t>5.12</w:t>
            </w:r>
          </w:p>
        </w:tc>
        <w:tc>
          <w:tcPr>
            <w:tcW w:w="1260" w:type="dxa"/>
            <w:vAlign w:val="center"/>
          </w:tcPr>
          <w:p w14:paraId="4DF6B6EC" w14:textId="74814A95" w:rsidR="0068043C" w:rsidRPr="00915170" w:rsidRDefault="0068043C" w:rsidP="0068043C">
            <w:pPr>
              <w:jc w:val="center"/>
            </w:pPr>
            <w:r w:rsidRPr="009E2AD3">
              <w:t>6.28</w:t>
            </w:r>
          </w:p>
        </w:tc>
        <w:tc>
          <w:tcPr>
            <w:tcW w:w="1260" w:type="dxa"/>
            <w:vAlign w:val="center"/>
          </w:tcPr>
          <w:p w14:paraId="0CD45294" w14:textId="59698297" w:rsidR="0068043C" w:rsidRPr="00915170" w:rsidRDefault="0068043C" w:rsidP="0068043C">
            <w:pPr>
              <w:jc w:val="center"/>
            </w:pPr>
            <w:r w:rsidRPr="009E2AD3">
              <w:t>6.16</w:t>
            </w:r>
          </w:p>
        </w:tc>
        <w:tc>
          <w:tcPr>
            <w:tcW w:w="1080" w:type="dxa"/>
            <w:vAlign w:val="center"/>
          </w:tcPr>
          <w:p w14:paraId="4870BF3F" w14:textId="5616D2DF" w:rsidR="0068043C" w:rsidRPr="00915170" w:rsidRDefault="0068043C" w:rsidP="0068043C">
            <w:pPr>
              <w:jc w:val="center"/>
            </w:pPr>
            <w:r w:rsidRPr="009E2AD3">
              <w:t>8.53</w:t>
            </w:r>
          </w:p>
        </w:tc>
      </w:tr>
    </w:tbl>
    <w:p w14:paraId="616A375C" w14:textId="77777777" w:rsidR="00CD3CB3" w:rsidRDefault="00CD3CB3" w:rsidP="00CD3CB3">
      <w:pPr>
        <w:rPr>
          <w:szCs w:val="18"/>
        </w:rPr>
      </w:pPr>
    </w:p>
    <w:p w14:paraId="00027EE3" w14:textId="1DC55694" w:rsidR="00333BB0" w:rsidRPr="00AF0597" w:rsidRDefault="00333BB0" w:rsidP="00AF0597">
      <w:pPr>
        <w:pStyle w:val="18TableFootnotes"/>
        <w:rPr>
          <w:vertAlign w:val="baseline"/>
        </w:rPr>
      </w:pPr>
      <w:r w:rsidRPr="00AF0597">
        <w:t>1</w:t>
      </w:r>
      <w:r w:rsidRPr="00AF0597">
        <w:rPr>
          <w:vertAlign w:val="baseline"/>
        </w:rPr>
        <w:t>American Funds 2070 Target Date Retirement Fund be</w:t>
      </w:r>
      <w:r w:rsidR="00474674" w:rsidRPr="00AF0597">
        <w:rPr>
          <w:vertAlign w:val="baseline"/>
        </w:rPr>
        <w:t>came</w:t>
      </w:r>
      <w:r w:rsidRPr="00AF0597">
        <w:rPr>
          <w:vertAlign w:val="baseline"/>
        </w:rPr>
        <w:t xml:space="preserve"> available for purchase on June 27, 2024.</w:t>
      </w:r>
    </w:p>
    <w:p w14:paraId="7ACA7F23" w14:textId="77777777" w:rsidR="00333BB0" w:rsidRPr="00AF0597" w:rsidRDefault="00333BB0" w:rsidP="00AF0597">
      <w:pPr>
        <w:pStyle w:val="18TableFootnotes"/>
        <w:rPr>
          <w:vertAlign w:val="baseline"/>
        </w:rPr>
      </w:pPr>
      <w:r w:rsidRPr="00AF0597">
        <w:t>2</w:t>
      </w:r>
      <w:r w:rsidRPr="00AF0597">
        <w:rPr>
          <w:vertAlign w:val="baseline"/>
        </w:rPr>
        <w:t>American Funds 2065 Target Date Retirement Fund became available for purchase on March 27, 2020.</w:t>
      </w:r>
    </w:p>
    <w:p w14:paraId="59B6ADD6" w14:textId="457C5628" w:rsidR="00CD3CB3" w:rsidRPr="00AF0597" w:rsidRDefault="00333BB0" w:rsidP="00AF0597">
      <w:pPr>
        <w:pStyle w:val="18TableFootnotes"/>
        <w:rPr>
          <w:vertAlign w:val="baseline"/>
        </w:rPr>
      </w:pPr>
      <w:r w:rsidRPr="00AF0597">
        <w:t>3</w:t>
      </w:r>
      <w:r w:rsidRPr="00AF0597">
        <w:rPr>
          <w:vertAlign w:val="baseline"/>
        </w:rPr>
        <w:t>American Funds 2060 Target Date Retirement Fund became available for purchase on March 27, 2015</w:t>
      </w:r>
      <w:r w:rsidR="00CD3CB3" w:rsidRPr="00AF0597">
        <w:rPr>
          <w:vertAlign w:val="baseline"/>
        </w:rPr>
        <w:t>.</w:t>
      </w:r>
    </w:p>
    <w:p w14:paraId="623F3794" w14:textId="2E4411F7" w:rsidR="00AA554A" w:rsidRPr="00AF0597" w:rsidRDefault="00AA554A" w:rsidP="00AF0597">
      <w:pPr>
        <w:pStyle w:val="18TableFootnotes"/>
        <w:rPr>
          <w:vertAlign w:val="baseline"/>
        </w:rPr>
      </w:pPr>
      <w:r w:rsidRPr="00AF0597">
        <w:t>4</w:t>
      </w:r>
      <w:r w:rsidRPr="00AF0597">
        <w:rPr>
          <w:vertAlign w:val="baseline"/>
        </w:rPr>
        <w:t>Based on estimated amounts for the current fiscal year.</w:t>
      </w:r>
    </w:p>
    <w:p w14:paraId="5037CD6C" w14:textId="77777777" w:rsidR="003E08D6" w:rsidRPr="009A3684" w:rsidRDefault="003E08D6" w:rsidP="00567D7C">
      <w:pPr>
        <w:rPr>
          <w:szCs w:val="18"/>
        </w:rPr>
      </w:pPr>
    </w:p>
    <w:p w14:paraId="07D08A8B" w14:textId="77777777" w:rsidR="006A01F4" w:rsidRDefault="006A01F4" w:rsidP="00567D7C">
      <w:pPr>
        <w:autoSpaceDE w:val="0"/>
        <w:autoSpaceDN w:val="0"/>
        <w:adjustRightInd w:val="0"/>
        <w:rPr>
          <w:color w:val="000000"/>
          <w:szCs w:val="18"/>
        </w:rPr>
      </w:pPr>
    </w:p>
    <w:p w14:paraId="665FB5F5" w14:textId="2E36C2A1" w:rsidR="008836EB" w:rsidRPr="007466BB" w:rsidRDefault="00463654" w:rsidP="00AF0597">
      <w:pPr>
        <w:pStyle w:val="04Text911NoSpaceBelow"/>
        <w:rPr>
          <w:rFonts w:cs="Arial"/>
        </w:rPr>
      </w:pPr>
      <w:r w:rsidRPr="007466BB">
        <w:t xml:space="preserve">Investment results assume all distributions are reinvested and reflect applicable fees and expenses. </w:t>
      </w:r>
      <w:r w:rsidR="00483C43" w:rsidRPr="007466BB">
        <w:t>The expense ratios are as of each fund</w:t>
      </w:r>
      <w:r w:rsidR="00E43C78">
        <w:t>’</w:t>
      </w:r>
      <w:r w:rsidR="00483C43" w:rsidRPr="007466BB">
        <w:t xml:space="preserve">s prospectus available at the time of publication. When applicable, results reflect expense reimbursements, without which they would have been lower and net expenses higher. </w:t>
      </w:r>
      <w:r w:rsidR="00970CF6">
        <w:t>Refer to</w:t>
      </w:r>
      <w:r w:rsidR="00483C43" w:rsidRPr="007466BB">
        <w:t xml:space="preserve"> </w:t>
      </w:r>
      <w:hyperlink r:id="rId27" w:history="1">
        <w:r w:rsidR="00483C43" w:rsidRPr="006677CF">
          <w:rPr>
            <w:rStyle w:val="Hyperlink"/>
          </w:rPr>
          <w:t>capitalgroup.com</w:t>
        </w:r>
      </w:hyperlink>
      <w:r w:rsidR="00483C43" w:rsidRPr="007466BB">
        <w:t xml:space="preserve"> for more information.</w:t>
      </w:r>
      <w:r w:rsidR="00F51AE7" w:rsidRPr="007466BB">
        <w:rPr>
          <w:rFonts w:cs="Arial"/>
        </w:rPr>
        <w:t xml:space="preserve"> </w:t>
      </w:r>
    </w:p>
    <w:p w14:paraId="00D47271" w14:textId="77777777" w:rsidR="00AD47D0" w:rsidRDefault="00AD47D0" w:rsidP="00567D7C">
      <w:pPr>
        <w:autoSpaceDE w:val="0"/>
        <w:autoSpaceDN w:val="0"/>
        <w:adjustRightInd w:val="0"/>
        <w:rPr>
          <w:color w:val="000000"/>
          <w:szCs w:val="18"/>
        </w:rPr>
      </w:pPr>
    </w:p>
    <w:p w14:paraId="713704E2" w14:textId="19C25B9C" w:rsidR="00AD47D0" w:rsidRDefault="00AD47D0" w:rsidP="00567D7C">
      <w:pPr>
        <w:autoSpaceDE w:val="0"/>
        <w:autoSpaceDN w:val="0"/>
        <w:adjustRightInd w:val="0"/>
        <w:rPr>
          <w:color w:val="000000"/>
          <w:szCs w:val="18"/>
        </w:rPr>
      </w:pPr>
    </w:p>
    <w:p w14:paraId="50413E59" w14:textId="7201AB87" w:rsidR="00C65430" w:rsidRDefault="00C65430" w:rsidP="00567D7C">
      <w:pPr>
        <w:autoSpaceDE w:val="0"/>
        <w:autoSpaceDN w:val="0"/>
        <w:adjustRightInd w:val="0"/>
        <w:rPr>
          <w:color w:val="000000"/>
          <w:szCs w:val="18"/>
        </w:rPr>
      </w:pPr>
    </w:p>
    <w:p w14:paraId="451E5A05" w14:textId="387054F3" w:rsidR="00C65430" w:rsidRDefault="00C65430" w:rsidP="00567D7C">
      <w:pPr>
        <w:autoSpaceDE w:val="0"/>
        <w:autoSpaceDN w:val="0"/>
        <w:adjustRightInd w:val="0"/>
        <w:rPr>
          <w:color w:val="000000"/>
          <w:szCs w:val="18"/>
        </w:rPr>
      </w:pPr>
    </w:p>
    <w:p w14:paraId="4877ADAB" w14:textId="324E4639" w:rsidR="00C65430" w:rsidRDefault="00C65430" w:rsidP="00567D7C">
      <w:pPr>
        <w:autoSpaceDE w:val="0"/>
        <w:autoSpaceDN w:val="0"/>
        <w:adjustRightInd w:val="0"/>
        <w:rPr>
          <w:color w:val="000000"/>
          <w:szCs w:val="18"/>
        </w:rPr>
      </w:pPr>
    </w:p>
    <w:p w14:paraId="7FE8CF05" w14:textId="215AFC9D" w:rsidR="00C65430" w:rsidRDefault="00C65430" w:rsidP="00567D7C">
      <w:pPr>
        <w:autoSpaceDE w:val="0"/>
        <w:autoSpaceDN w:val="0"/>
        <w:adjustRightInd w:val="0"/>
        <w:rPr>
          <w:color w:val="000000"/>
          <w:szCs w:val="18"/>
        </w:rPr>
      </w:pPr>
    </w:p>
    <w:p w14:paraId="3A99C803" w14:textId="47EEAFC4" w:rsidR="00C65430" w:rsidRDefault="00C65430" w:rsidP="00567D7C">
      <w:pPr>
        <w:autoSpaceDE w:val="0"/>
        <w:autoSpaceDN w:val="0"/>
        <w:adjustRightInd w:val="0"/>
        <w:rPr>
          <w:color w:val="000000"/>
          <w:szCs w:val="18"/>
        </w:rPr>
      </w:pPr>
    </w:p>
    <w:p w14:paraId="1CC12A0F" w14:textId="77777777" w:rsidR="00603014" w:rsidRDefault="00603014">
      <w:pPr>
        <w:rPr>
          <w:i/>
          <w:color w:val="FF00FF"/>
          <w:szCs w:val="18"/>
        </w:rPr>
      </w:pPr>
      <w:r>
        <w:rPr>
          <w:i/>
          <w:color w:val="FF00FF"/>
          <w:szCs w:val="18"/>
        </w:rPr>
        <w:br w:type="page"/>
      </w:r>
    </w:p>
    <w:p w14:paraId="39775359" w14:textId="77777777" w:rsidR="00603014" w:rsidRPr="005D39FC" w:rsidRDefault="00603014" w:rsidP="00603014"/>
    <w:p w14:paraId="66C335E8" w14:textId="5D86F065" w:rsidR="002D60C7" w:rsidRDefault="002D60C7" w:rsidP="00AF0597">
      <w:pPr>
        <w:pStyle w:val="08MagentaItalicText911NoSpaceBelow"/>
      </w:pPr>
      <w:r w:rsidRPr="006220B9">
        <w:t xml:space="preserve">[Insert for </w:t>
      </w:r>
      <w:r w:rsidRPr="00AF0597">
        <w:rPr>
          <w:rStyle w:val="CDemiItalicMagenta"/>
        </w:rPr>
        <w:t>Class R-5</w:t>
      </w:r>
      <w:r w:rsidR="00D867C4" w:rsidRPr="00AF0597">
        <w:rPr>
          <w:rStyle w:val="CDemiItalicMagenta"/>
        </w:rPr>
        <w:t>E</w:t>
      </w:r>
      <w:r w:rsidRPr="00AF0597">
        <w:rPr>
          <w:rStyle w:val="CDemiItalicMagenta"/>
        </w:rPr>
        <w:t xml:space="preserve"> </w:t>
      </w:r>
      <w:r w:rsidRPr="00F1640C">
        <w:rPr>
          <w:rStyle w:val="CMagentaItalicText"/>
        </w:rPr>
        <w:t>share plans:]</w:t>
      </w:r>
      <w:r w:rsidRPr="006220B9">
        <w:t xml:space="preserve"> </w:t>
      </w:r>
    </w:p>
    <w:p w14:paraId="69F7E88F" w14:textId="76CC7E88" w:rsidR="00A023FA" w:rsidRPr="009320C9" w:rsidRDefault="002D60C7" w:rsidP="00BC1099">
      <w:pPr>
        <w:pStyle w:val="11TextDemiSpaceBelow"/>
        <w:rPr>
          <w:b/>
          <w:bCs/>
        </w:rPr>
      </w:pPr>
      <w:r w:rsidRPr="009320C9">
        <w:rPr>
          <w:b/>
          <w:bCs/>
        </w:rPr>
        <w:t>Figures shown are past results for Class R-5</w:t>
      </w:r>
      <w:r w:rsidR="006360C6" w:rsidRPr="009320C9">
        <w:rPr>
          <w:b/>
          <w:bCs/>
        </w:rPr>
        <w:t>E</w:t>
      </w:r>
      <w:r w:rsidRPr="009320C9">
        <w:rPr>
          <w:b/>
          <w:bCs/>
        </w:rPr>
        <w:t xml:space="preserve"> shares and are not predictive of </w:t>
      </w:r>
      <w:r w:rsidR="00BC04E0" w:rsidRPr="009320C9">
        <w:rPr>
          <w:b/>
          <w:bCs/>
        </w:rPr>
        <w:t>results in future periods</w:t>
      </w:r>
      <w:r w:rsidRPr="009320C9">
        <w:rPr>
          <w:b/>
          <w:bCs/>
        </w:rPr>
        <w:t xml:space="preserve">. </w:t>
      </w:r>
      <w:r w:rsidR="00A023FA" w:rsidRPr="009320C9">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8" w:history="1">
        <w:r w:rsidR="00A023FA" w:rsidRPr="009320C9">
          <w:rPr>
            <w:rStyle w:val="Hyperlink"/>
            <w:b/>
            <w:bCs/>
          </w:rPr>
          <w:t>capitalgroup.com</w:t>
        </w:r>
      </w:hyperlink>
      <w:r w:rsidR="00A023FA" w:rsidRPr="009320C9">
        <w:rPr>
          <w:b/>
          <w:bCs/>
        </w:rPr>
        <w:t xml:space="preserve">.  </w:t>
      </w:r>
    </w:p>
    <w:p w14:paraId="62F5BD6F" w14:textId="1CE58D87" w:rsidR="00A023FA" w:rsidRPr="00164C93" w:rsidRDefault="00A023FA" w:rsidP="00164C93">
      <w:pPr>
        <w:pStyle w:val="11TextDemiSpaceBelow"/>
        <w:rPr>
          <w:b/>
          <w:bCs/>
        </w:rPr>
      </w:pPr>
      <w:r w:rsidRPr="00164C93">
        <w:rPr>
          <w:b/>
          <w:bCs/>
        </w:rPr>
        <w:t>Class R-5E shares were first offered on November 20, 2015. Class R-5E share results prior to the date of first sale are hypothetical based on the results of the original share class of the fund without a sales charge, adjusted for typical estimated expenses.</w:t>
      </w:r>
      <w:r w:rsidR="00E92977" w:rsidRPr="00164C93">
        <w:rPr>
          <w:b/>
          <w:bCs/>
          <w:szCs w:val="20"/>
        </w:rPr>
        <w:t xml:space="preserve"> </w:t>
      </w:r>
      <w:r w:rsidR="00E92977" w:rsidRPr="00164C93">
        <w:rPr>
          <w:b/>
          <w:bCs/>
        </w:rPr>
        <w:t>Results for certain funds with an inception date after November 20, 2015, also include hypothetical returns because those funds</w:t>
      </w:r>
      <w:r w:rsidR="00E43C78" w:rsidRPr="00164C93">
        <w:rPr>
          <w:b/>
          <w:bCs/>
        </w:rPr>
        <w:t>’</w:t>
      </w:r>
      <w:r w:rsidR="00E92977" w:rsidRPr="00164C93">
        <w:rPr>
          <w:b/>
          <w:bCs/>
        </w:rPr>
        <w:t xml:space="preserve"> Class R-5E shares sold after the funds</w:t>
      </w:r>
      <w:r w:rsidR="00E43C78" w:rsidRPr="00164C93">
        <w:rPr>
          <w:b/>
          <w:bCs/>
        </w:rPr>
        <w:t>’</w:t>
      </w:r>
      <w:r w:rsidR="00E92977" w:rsidRPr="00164C93">
        <w:rPr>
          <w:b/>
          <w:bCs/>
        </w:rPr>
        <w:t xml:space="preserve"> date of first offering.</w:t>
      </w:r>
      <w:r w:rsidRPr="00164C93">
        <w:rPr>
          <w:b/>
          <w:bCs/>
        </w:rPr>
        <w:t xml:space="preserve"> </w:t>
      </w:r>
      <w:r w:rsidR="00B20BB6" w:rsidRPr="00164C93">
        <w:rPr>
          <w:b/>
          <w:bCs/>
        </w:rPr>
        <w:t>Refer to</w:t>
      </w:r>
      <w:r w:rsidRPr="00164C93">
        <w:rPr>
          <w:b/>
          <w:bCs/>
        </w:rPr>
        <w:t xml:space="preserve"> each fund</w:t>
      </w:r>
      <w:r w:rsidR="00E43C78" w:rsidRPr="00164C93">
        <w:rPr>
          <w:b/>
          <w:bCs/>
        </w:rPr>
        <w:t>’</w:t>
      </w:r>
      <w:r w:rsidRPr="00164C93">
        <w:rPr>
          <w:b/>
          <w:bCs/>
        </w:rPr>
        <w:t>s prospectus for more information on specific expenses.</w:t>
      </w:r>
    </w:p>
    <w:p w14:paraId="75C94E38" w14:textId="7A31A837" w:rsidR="002D60C7" w:rsidRDefault="004E32E1" w:rsidP="00BC1099">
      <w:pPr>
        <w:pStyle w:val="04Text911NoSpaceBelow"/>
      </w:pPr>
      <w:r w:rsidRPr="004E32E1">
        <w:t>The table below shows the funds</w:t>
      </w:r>
      <w:r w:rsidR="00E43C78">
        <w:t>’</w:t>
      </w:r>
      <w:r w:rsidRPr="004E32E1">
        <w:t xml:space="preserve"> average annual total returns as of </w:t>
      </w:r>
      <w:r w:rsidR="004B1E56" w:rsidRPr="004B1E56">
        <w:t>September 30</w:t>
      </w:r>
      <w:r w:rsidR="00B72077" w:rsidRPr="00B72077">
        <w:t>, 2025.</w:t>
      </w:r>
    </w:p>
    <w:p w14:paraId="46CAA438" w14:textId="77777777" w:rsidR="002D60C7" w:rsidRPr="00AA4E96" w:rsidRDefault="002D60C7" w:rsidP="00BC1099">
      <w:pPr>
        <w:pStyle w:val="03Text911SpaceBelow"/>
      </w:pPr>
      <w:r w:rsidRPr="009D38CE">
        <w:t>(There is no sales charge for purchasing Class R shares.)</w:t>
      </w:r>
    </w:p>
    <w:p w14:paraId="670AC525" w14:textId="257FB515" w:rsidR="002D60C7" w:rsidRPr="00D515F0" w:rsidRDefault="006705D1" w:rsidP="00D515F0">
      <w:pPr>
        <w:pStyle w:val="03Text911SpaceBelow"/>
        <w:rPr>
          <w:b/>
          <w:bCs/>
        </w:rPr>
      </w:pPr>
      <w:r w:rsidRPr="00D515F0">
        <w:rPr>
          <w:b/>
          <w:bCs/>
        </w:rPr>
        <w:t>Class R-5E share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CD3CB3" w:rsidRPr="009A3684" w14:paraId="71A8C761" w14:textId="77777777" w:rsidTr="00F63947">
        <w:trPr>
          <w:trHeight w:val="557"/>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F50DDBD" w14:textId="77777777" w:rsidR="00CD3CB3" w:rsidRPr="009A3684" w:rsidRDefault="00CD3CB3" w:rsidP="00BC1099">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25D6002" w14:textId="244FDF8A" w:rsidR="00CD3CB3" w:rsidRPr="009A3684" w:rsidRDefault="00CD3CB3" w:rsidP="00BC1099">
            <w:pPr>
              <w:jc w:val="center"/>
              <w:rPr>
                <w:b/>
                <w:bCs/>
                <w:szCs w:val="18"/>
              </w:rPr>
            </w:pPr>
            <w:r w:rsidRPr="009A3684">
              <w:rPr>
                <w:b/>
                <w:bCs/>
                <w:szCs w:val="18"/>
              </w:rPr>
              <w:t>Gross/net</w:t>
            </w:r>
          </w:p>
          <w:p w14:paraId="33390764" w14:textId="77777777" w:rsidR="00CD3CB3" w:rsidRDefault="00CD3CB3" w:rsidP="00BC1099">
            <w:pPr>
              <w:jc w:val="center"/>
              <w:rPr>
                <w:b/>
                <w:bCs/>
                <w:szCs w:val="18"/>
              </w:rPr>
            </w:pPr>
            <w:r w:rsidRPr="009A3684">
              <w:rPr>
                <w:b/>
                <w:bCs/>
                <w:szCs w:val="18"/>
              </w:rPr>
              <w:t>expense ratios</w:t>
            </w:r>
          </w:p>
          <w:p w14:paraId="2DDD58ED" w14:textId="77777777" w:rsidR="00CD3CB3" w:rsidRPr="00823FD6" w:rsidRDefault="00CD3CB3" w:rsidP="00BC1099">
            <w:pPr>
              <w:jc w:val="center"/>
              <w:rPr>
                <w:bCs/>
                <w:szCs w:val="18"/>
              </w:rPr>
            </w:pPr>
            <w:r w:rsidRPr="00823FD6">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D3616AA" w14:textId="77777777" w:rsidR="00CD3CB3" w:rsidRPr="009A3684" w:rsidRDefault="00CD3CB3" w:rsidP="00BC1099">
            <w:pPr>
              <w:jc w:val="center"/>
              <w:rPr>
                <w:b/>
                <w:bCs/>
                <w:szCs w:val="18"/>
              </w:rPr>
            </w:pPr>
            <w:r w:rsidRPr="009A3684">
              <w:rPr>
                <w:b/>
                <w:bCs/>
                <w:szCs w:val="18"/>
              </w:rPr>
              <w:t>Lifetime</w:t>
            </w:r>
          </w:p>
          <w:p w14:paraId="5F104322" w14:textId="5F7F7D82" w:rsidR="00CD3CB3" w:rsidRDefault="00CD3CB3" w:rsidP="00BC1099">
            <w:pPr>
              <w:jc w:val="center"/>
              <w:rPr>
                <w:b/>
                <w:bCs/>
                <w:szCs w:val="18"/>
              </w:rPr>
            </w:pPr>
            <w:r>
              <w:rPr>
                <w:b/>
                <w:bCs/>
                <w:szCs w:val="18"/>
              </w:rPr>
              <w:t>returns</w:t>
            </w:r>
          </w:p>
          <w:p w14:paraId="0DEC6538" w14:textId="225AA10A" w:rsidR="00CD3CB3" w:rsidRPr="00823FD6" w:rsidRDefault="00CD3CB3" w:rsidP="00BC1099">
            <w:pPr>
              <w:jc w:val="center"/>
              <w:rPr>
                <w:bCs/>
                <w:szCs w:val="18"/>
              </w:rPr>
            </w:pPr>
            <w:r w:rsidRPr="00823FD6">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1D0E474" w14:textId="77777777" w:rsidR="00CD3CB3" w:rsidRPr="009A3684" w:rsidRDefault="00CD3CB3" w:rsidP="00BC1099">
            <w:pPr>
              <w:jc w:val="center"/>
              <w:rPr>
                <w:b/>
                <w:bCs/>
                <w:szCs w:val="18"/>
              </w:rPr>
            </w:pPr>
            <w:r w:rsidRPr="009A3684">
              <w:rPr>
                <w:b/>
                <w:bCs/>
                <w:szCs w:val="18"/>
              </w:rPr>
              <w:t>10-year</w:t>
            </w:r>
          </w:p>
          <w:p w14:paraId="25D91D65" w14:textId="77777777" w:rsidR="00CD3CB3" w:rsidRDefault="00CD3CB3" w:rsidP="00BC1099">
            <w:pPr>
              <w:jc w:val="center"/>
              <w:rPr>
                <w:b/>
                <w:bCs/>
                <w:szCs w:val="18"/>
              </w:rPr>
            </w:pPr>
            <w:r>
              <w:rPr>
                <w:b/>
                <w:bCs/>
                <w:szCs w:val="18"/>
              </w:rPr>
              <w:t>r</w:t>
            </w:r>
            <w:r w:rsidRPr="009A3684">
              <w:rPr>
                <w:b/>
                <w:bCs/>
                <w:szCs w:val="18"/>
              </w:rPr>
              <w:t>eturns</w:t>
            </w:r>
          </w:p>
          <w:p w14:paraId="15496AB6" w14:textId="77777777" w:rsidR="00CD3CB3" w:rsidRPr="00823FD6" w:rsidRDefault="00CD3CB3" w:rsidP="00BC1099">
            <w:pPr>
              <w:jc w:val="center"/>
              <w:rPr>
                <w:bCs/>
                <w:szCs w:val="18"/>
              </w:rPr>
            </w:pPr>
            <w:r w:rsidRPr="00823FD6">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623B7CC" w14:textId="77777777" w:rsidR="00CD3CB3" w:rsidRPr="009A3684" w:rsidRDefault="00CD3CB3" w:rsidP="00BC1099">
            <w:pPr>
              <w:jc w:val="center"/>
              <w:rPr>
                <w:b/>
                <w:bCs/>
                <w:szCs w:val="18"/>
              </w:rPr>
            </w:pPr>
            <w:r w:rsidRPr="009A3684">
              <w:rPr>
                <w:b/>
                <w:bCs/>
                <w:szCs w:val="18"/>
              </w:rPr>
              <w:t>5-year</w:t>
            </w:r>
          </w:p>
          <w:p w14:paraId="034EEEAC" w14:textId="77777777" w:rsidR="00CD3CB3" w:rsidRDefault="00CD3CB3" w:rsidP="00BC1099">
            <w:pPr>
              <w:jc w:val="center"/>
              <w:rPr>
                <w:b/>
                <w:bCs/>
                <w:szCs w:val="18"/>
              </w:rPr>
            </w:pPr>
            <w:r>
              <w:rPr>
                <w:b/>
                <w:bCs/>
                <w:szCs w:val="18"/>
              </w:rPr>
              <w:t>r</w:t>
            </w:r>
            <w:r w:rsidRPr="009A3684">
              <w:rPr>
                <w:b/>
                <w:bCs/>
                <w:szCs w:val="18"/>
              </w:rPr>
              <w:t>eturns</w:t>
            </w:r>
          </w:p>
          <w:p w14:paraId="0626DCA2" w14:textId="26A69078" w:rsidR="00CD3CB3" w:rsidRPr="00823FD6" w:rsidRDefault="00CD3CB3" w:rsidP="00BC1099">
            <w:pPr>
              <w:jc w:val="center"/>
              <w:rPr>
                <w:bCs/>
                <w:szCs w:val="18"/>
              </w:rPr>
            </w:pPr>
            <w:r w:rsidRPr="00823FD6">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1D22F23A" w14:textId="77777777" w:rsidR="00CD3CB3" w:rsidRPr="009A3684" w:rsidRDefault="00CD3CB3" w:rsidP="00BC1099">
            <w:pPr>
              <w:jc w:val="center"/>
              <w:rPr>
                <w:b/>
                <w:bCs/>
                <w:szCs w:val="18"/>
              </w:rPr>
            </w:pPr>
            <w:r w:rsidRPr="009A3684">
              <w:rPr>
                <w:b/>
                <w:bCs/>
                <w:szCs w:val="18"/>
              </w:rPr>
              <w:t>1-year</w:t>
            </w:r>
          </w:p>
          <w:p w14:paraId="60B36369" w14:textId="77777777" w:rsidR="00CD3CB3" w:rsidRDefault="00CD3CB3" w:rsidP="00BC1099">
            <w:pPr>
              <w:jc w:val="center"/>
              <w:rPr>
                <w:b/>
                <w:bCs/>
                <w:szCs w:val="18"/>
              </w:rPr>
            </w:pPr>
            <w:r>
              <w:rPr>
                <w:b/>
                <w:bCs/>
                <w:szCs w:val="18"/>
              </w:rPr>
              <w:t>r</w:t>
            </w:r>
            <w:r w:rsidRPr="009A3684">
              <w:rPr>
                <w:b/>
                <w:bCs/>
                <w:szCs w:val="18"/>
              </w:rPr>
              <w:t>eturns</w:t>
            </w:r>
          </w:p>
          <w:p w14:paraId="5CF9AE83" w14:textId="77777777" w:rsidR="00CD3CB3" w:rsidRPr="00823FD6" w:rsidRDefault="00CD3CB3" w:rsidP="00BC1099">
            <w:pPr>
              <w:jc w:val="center"/>
              <w:rPr>
                <w:bCs/>
                <w:szCs w:val="18"/>
              </w:rPr>
            </w:pPr>
            <w:r w:rsidRPr="00823FD6">
              <w:rPr>
                <w:bCs/>
                <w:szCs w:val="18"/>
              </w:rPr>
              <w:t>%</w:t>
            </w:r>
          </w:p>
        </w:tc>
      </w:tr>
      <w:tr w:rsidR="0068043C" w:rsidRPr="009A3684" w14:paraId="6B077781"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1DC92756" w14:textId="6DB12AF5" w:rsidR="0068043C" w:rsidRDefault="0068043C" w:rsidP="0068043C">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48F6CF34" w14:textId="4C384F7E" w:rsidR="0068043C" w:rsidRPr="00360F89" w:rsidRDefault="0068043C" w:rsidP="0068043C">
            <w:pPr>
              <w:ind w:left="-107"/>
              <w:jc w:val="center"/>
              <w:rPr>
                <w:rFonts w:cs="Calibri"/>
                <w:color w:val="000000"/>
                <w:szCs w:val="18"/>
              </w:rPr>
            </w:pPr>
            <w:r>
              <w:rPr>
                <w:rFonts w:cs="Calibri"/>
                <w:color w:val="000000"/>
                <w:szCs w:val="18"/>
              </w:rPr>
              <w:t xml:space="preserve">  </w:t>
            </w:r>
            <w:r w:rsidRPr="00360F89">
              <w:rPr>
                <w:rFonts w:cs="Calibri"/>
                <w:color w:val="000000"/>
                <w:szCs w:val="18"/>
              </w:rPr>
              <w:t>0.54/0.54</w:t>
            </w:r>
            <w:r w:rsidRPr="00360F89">
              <w:rPr>
                <w:color w:val="000000"/>
                <w:szCs w:val="18"/>
                <w:vertAlign w:val="superscript"/>
              </w:rPr>
              <w:t>4</w:t>
            </w:r>
          </w:p>
        </w:tc>
        <w:tc>
          <w:tcPr>
            <w:tcW w:w="1260" w:type="dxa"/>
            <w:tcBorders>
              <w:top w:val="single" w:sz="4" w:space="0" w:color="auto"/>
            </w:tcBorders>
            <w:vAlign w:val="center"/>
          </w:tcPr>
          <w:p w14:paraId="3F77EA3D" w14:textId="7DB3D560" w:rsidR="0068043C" w:rsidRPr="00D35E9B" w:rsidRDefault="0068043C" w:rsidP="0068043C">
            <w:pPr>
              <w:ind w:left="73" w:right="144"/>
              <w:jc w:val="center"/>
            </w:pPr>
            <w:r w:rsidRPr="005430B7">
              <w:t>19.17</w:t>
            </w:r>
          </w:p>
        </w:tc>
        <w:tc>
          <w:tcPr>
            <w:tcW w:w="1260" w:type="dxa"/>
            <w:tcBorders>
              <w:top w:val="single" w:sz="4" w:space="0" w:color="auto"/>
            </w:tcBorders>
            <w:vAlign w:val="center"/>
          </w:tcPr>
          <w:p w14:paraId="7661F2A9" w14:textId="6572ED15" w:rsidR="0068043C" w:rsidRPr="00BC1099" w:rsidRDefault="0068043C" w:rsidP="0068043C">
            <w:pPr>
              <w:jc w:val="center"/>
              <w:rPr>
                <w:rFonts w:cs="Calibri"/>
                <w:color w:val="000000"/>
                <w:szCs w:val="18"/>
              </w:rPr>
            </w:pPr>
            <w:r w:rsidRPr="00C90607">
              <w:t>—</w:t>
            </w:r>
          </w:p>
        </w:tc>
        <w:tc>
          <w:tcPr>
            <w:tcW w:w="1260" w:type="dxa"/>
            <w:tcBorders>
              <w:top w:val="single" w:sz="4" w:space="0" w:color="auto"/>
            </w:tcBorders>
            <w:vAlign w:val="center"/>
          </w:tcPr>
          <w:p w14:paraId="26A728B2" w14:textId="2758D317" w:rsidR="0068043C" w:rsidRPr="00BC1099" w:rsidRDefault="0068043C" w:rsidP="0068043C">
            <w:pPr>
              <w:ind w:right="73"/>
              <w:jc w:val="center"/>
              <w:rPr>
                <w:rFonts w:cs="Calibri"/>
                <w:color w:val="000000"/>
                <w:szCs w:val="18"/>
              </w:rPr>
            </w:pPr>
            <w:r w:rsidRPr="00C90607">
              <w:t>—</w:t>
            </w:r>
          </w:p>
        </w:tc>
        <w:tc>
          <w:tcPr>
            <w:tcW w:w="1080" w:type="dxa"/>
            <w:tcBorders>
              <w:top w:val="single" w:sz="4" w:space="0" w:color="auto"/>
            </w:tcBorders>
            <w:vAlign w:val="center"/>
          </w:tcPr>
          <w:p w14:paraId="75D0EC55" w14:textId="3CD3049E" w:rsidR="0068043C" w:rsidRPr="00D35E9B" w:rsidRDefault="0068043C" w:rsidP="0068043C">
            <w:pPr>
              <w:ind w:left="73" w:right="144"/>
              <w:jc w:val="center"/>
            </w:pPr>
            <w:r w:rsidRPr="005430B7">
              <w:t>15.90</w:t>
            </w:r>
          </w:p>
        </w:tc>
      </w:tr>
      <w:tr w:rsidR="0068043C" w:rsidRPr="009A3684" w14:paraId="65E3306D"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5BEF4447" w14:textId="6AFBF4F0" w:rsidR="0068043C" w:rsidRPr="009A3684" w:rsidRDefault="0068043C" w:rsidP="0068043C">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051B4E1C" w14:textId="3B6B7D41" w:rsidR="0068043C" w:rsidRPr="00BC1099" w:rsidRDefault="0068043C" w:rsidP="0068043C">
            <w:pPr>
              <w:ind w:right="360"/>
              <w:jc w:val="right"/>
              <w:rPr>
                <w:rFonts w:cs="Calibri"/>
                <w:color w:val="000000"/>
                <w:szCs w:val="18"/>
              </w:rPr>
            </w:pPr>
            <w:r w:rsidRPr="00BC1099">
              <w:rPr>
                <w:rFonts w:cs="Calibri"/>
                <w:color w:val="000000"/>
                <w:szCs w:val="18"/>
              </w:rPr>
              <w:t>0.53/0.53</w:t>
            </w:r>
          </w:p>
        </w:tc>
        <w:tc>
          <w:tcPr>
            <w:tcW w:w="1260" w:type="dxa"/>
            <w:tcBorders>
              <w:top w:val="single" w:sz="4" w:space="0" w:color="auto"/>
            </w:tcBorders>
            <w:vAlign w:val="center"/>
          </w:tcPr>
          <w:p w14:paraId="03903462" w14:textId="6B1E23CC" w:rsidR="0068043C" w:rsidRPr="00D35E9B" w:rsidRDefault="0068043C" w:rsidP="0068043C">
            <w:pPr>
              <w:ind w:left="73" w:right="144"/>
              <w:jc w:val="center"/>
            </w:pPr>
            <w:r w:rsidRPr="005430B7">
              <w:t>15.95</w:t>
            </w:r>
          </w:p>
        </w:tc>
        <w:tc>
          <w:tcPr>
            <w:tcW w:w="1260" w:type="dxa"/>
            <w:tcBorders>
              <w:top w:val="single" w:sz="4" w:space="0" w:color="auto"/>
            </w:tcBorders>
            <w:vAlign w:val="center"/>
          </w:tcPr>
          <w:p w14:paraId="4E364D85" w14:textId="64174D7D" w:rsidR="0068043C" w:rsidRPr="00BC1099" w:rsidRDefault="0068043C" w:rsidP="0068043C">
            <w:pPr>
              <w:jc w:val="center"/>
              <w:rPr>
                <w:rFonts w:cs="Calibri"/>
                <w:color w:val="000000"/>
                <w:szCs w:val="18"/>
              </w:rPr>
            </w:pPr>
            <w:r w:rsidRPr="00C90607">
              <w:t>—</w:t>
            </w:r>
          </w:p>
        </w:tc>
        <w:tc>
          <w:tcPr>
            <w:tcW w:w="1260" w:type="dxa"/>
            <w:tcBorders>
              <w:top w:val="single" w:sz="4" w:space="0" w:color="auto"/>
            </w:tcBorders>
            <w:vAlign w:val="center"/>
          </w:tcPr>
          <w:p w14:paraId="1448D0D2" w14:textId="634AB97D" w:rsidR="0068043C" w:rsidRPr="00D35E9B" w:rsidRDefault="0068043C" w:rsidP="0068043C">
            <w:pPr>
              <w:ind w:left="73" w:right="144"/>
              <w:jc w:val="center"/>
            </w:pPr>
            <w:r w:rsidRPr="005430B7">
              <w:t>11.79</w:t>
            </w:r>
          </w:p>
        </w:tc>
        <w:tc>
          <w:tcPr>
            <w:tcW w:w="1080" w:type="dxa"/>
            <w:tcBorders>
              <w:top w:val="single" w:sz="4" w:space="0" w:color="auto"/>
            </w:tcBorders>
            <w:vAlign w:val="center"/>
          </w:tcPr>
          <w:p w14:paraId="487FB22C" w14:textId="4FAB2B5E" w:rsidR="0068043C" w:rsidRPr="00D35E9B" w:rsidRDefault="0068043C" w:rsidP="0068043C">
            <w:pPr>
              <w:ind w:left="73" w:right="144"/>
              <w:jc w:val="center"/>
            </w:pPr>
            <w:r w:rsidRPr="005430B7">
              <w:t>15.83</w:t>
            </w:r>
          </w:p>
        </w:tc>
      </w:tr>
      <w:tr w:rsidR="0068043C" w:rsidRPr="009A3684" w14:paraId="74C5906A"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57C0EC79" w14:textId="41FA6C31" w:rsidR="0068043C" w:rsidRPr="009A3684" w:rsidRDefault="0068043C" w:rsidP="0068043C">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1F3CC67C" w14:textId="10C786B2" w:rsidR="0068043C" w:rsidRPr="00BC1099" w:rsidRDefault="0068043C" w:rsidP="0068043C">
            <w:pPr>
              <w:ind w:right="360"/>
              <w:jc w:val="right"/>
              <w:rPr>
                <w:rFonts w:cs="Calibri"/>
                <w:color w:val="000000"/>
                <w:szCs w:val="18"/>
              </w:rPr>
            </w:pPr>
            <w:r w:rsidRPr="00BC1099">
              <w:rPr>
                <w:rFonts w:cs="Calibri"/>
                <w:color w:val="000000"/>
                <w:szCs w:val="18"/>
              </w:rPr>
              <w:t>0.53/0.53</w:t>
            </w:r>
          </w:p>
        </w:tc>
        <w:tc>
          <w:tcPr>
            <w:tcW w:w="1260" w:type="dxa"/>
            <w:tcBorders>
              <w:top w:val="single" w:sz="4" w:space="0" w:color="auto"/>
            </w:tcBorders>
            <w:vAlign w:val="center"/>
          </w:tcPr>
          <w:p w14:paraId="7997456E" w14:textId="7351A053" w:rsidR="0068043C" w:rsidRPr="00382DC1" w:rsidRDefault="0068043C" w:rsidP="00382DC1">
            <w:pPr>
              <w:ind w:left="73" w:right="144"/>
              <w:jc w:val="center"/>
            </w:pPr>
            <w:r w:rsidRPr="005430B7">
              <w:t>10.32</w:t>
            </w:r>
          </w:p>
        </w:tc>
        <w:tc>
          <w:tcPr>
            <w:tcW w:w="1260" w:type="dxa"/>
            <w:tcBorders>
              <w:top w:val="single" w:sz="4" w:space="0" w:color="auto"/>
            </w:tcBorders>
            <w:vAlign w:val="center"/>
          </w:tcPr>
          <w:p w14:paraId="3B4F8A9E" w14:textId="63C7F780" w:rsidR="0068043C" w:rsidRPr="00D35E9B" w:rsidRDefault="0068043C" w:rsidP="0068043C">
            <w:pPr>
              <w:ind w:left="73" w:right="144"/>
              <w:jc w:val="center"/>
            </w:pPr>
            <w:r w:rsidRPr="005430B7">
              <w:t>11.61</w:t>
            </w:r>
          </w:p>
        </w:tc>
        <w:tc>
          <w:tcPr>
            <w:tcW w:w="1260" w:type="dxa"/>
            <w:tcBorders>
              <w:top w:val="single" w:sz="4" w:space="0" w:color="auto"/>
            </w:tcBorders>
            <w:vAlign w:val="center"/>
          </w:tcPr>
          <w:p w14:paraId="75859A66" w14:textId="7AE3BFC8" w:rsidR="0068043C" w:rsidRPr="00D35E9B" w:rsidRDefault="0068043C" w:rsidP="0068043C">
            <w:pPr>
              <w:ind w:left="73" w:right="144"/>
              <w:jc w:val="center"/>
            </w:pPr>
            <w:r w:rsidRPr="005430B7">
              <w:t>11.77</w:t>
            </w:r>
          </w:p>
        </w:tc>
        <w:tc>
          <w:tcPr>
            <w:tcW w:w="1080" w:type="dxa"/>
            <w:tcBorders>
              <w:top w:val="single" w:sz="4" w:space="0" w:color="auto"/>
            </w:tcBorders>
            <w:vAlign w:val="center"/>
          </w:tcPr>
          <w:p w14:paraId="21813471" w14:textId="7A48D14B" w:rsidR="0068043C" w:rsidRPr="00D35E9B" w:rsidRDefault="0068043C" w:rsidP="0068043C">
            <w:pPr>
              <w:ind w:left="73" w:right="144"/>
              <w:jc w:val="center"/>
            </w:pPr>
            <w:r w:rsidRPr="005430B7">
              <w:t>15.83</w:t>
            </w:r>
          </w:p>
        </w:tc>
      </w:tr>
      <w:tr w:rsidR="0068043C" w:rsidRPr="009A3684" w14:paraId="2BC544F3"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tcBorders>
              <w:top w:val="single" w:sz="4" w:space="0" w:color="auto"/>
            </w:tcBorders>
            <w:vAlign w:val="center"/>
          </w:tcPr>
          <w:p w14:paraId="37447197" w14:textId="77777777" w:rsidR="0068043C" w:rsidRPr="009A3684" w:rsidRDefault="0068043C" w:rsidP="0068043C">
            <w:pPr>
              <w:rPr>
                <w:b/>
                <w:bCs/>
                <w:szCs w:val="18"/>
              </w:rPr>
            </w:pPr>
            <w:bookmarkStart w:id="4" w:name="_Hlk38030994"/>
            <w:r w:rsidRPr="009A3684">
              <w:rPr>
                <w:b/>
                <w:bCs/>
                <w:szCs w:val="18"/>
              </w:rPr>
              <w:t>2055 Target Date Fund</w:t>
            </w:r>
          </w:p>
        </w:tc>
        <w:tc>
          <w:tcPr>
            <w:tcW w:w="1620" w:type="dxa"/>
            <w:tcBorders>
              <w:top w:val="single" w:sz="4" w:space="0" w:color="auto"/>
            </w:tcBorders>
            <w:vAlign w:val="center"/>
          </w:tcPr>
          <w:p w14:paraId="57C66EBE" w14:textId="49132043" w:rsidR="0068043C" w:rsidRPr="00BC1099" w:rsidRDefault="0068043C" w:rsidP="0068043C">
            <w:pPr>
              <w:ind w:right="360"/>
              <w:jc w:val="right"/>
              <w:rPr>
                <w:rFonts w:cs="Calibri"/>
                <w:color w:val="000000"/>
                <w:szCs w:val="18"/>
              </w:rPr>
            </w:pPr>
            <w:r w:rsidRPr="00BC1099">
              <w:rPr>
                <w:rFonts w:cs="Calibri"/>
                <w:color w:val="000000"/>
                <w:szCs w:val="18"/>
              </w:rPr>
              <w:t>0.53/0.53</w:t>
            </w:r>
          </w:p>
        </w:tc>
        <w:tc>
          <w:tcPr>
            <w:tcW w:w="1260" w:type="dxa"/>
            <w:tcBorders>
              <w:top w:val="single" w:sz="4" w:space="0" w:color="auto"/>
            </w:tcBorders>
            <w:vAlign w:val="center"/>
          </w:tcPr>
          <w:p w14:paraId="72935466" w14:textId="3D9C1052" w:rsidR="0068043C" w:rsidRPr="00382DC1" w:rsidRDefault="0068043C" w:rsidP="0068043C">
            <w:pPr>
              <w:ind w:left="73" w:right="144"/>
              <w:jc w:val="center"/>
            </w:pPr>
            <w:r w:rsidRPr="005430B7">
              <w:t>10.97</w:t>
            </w:r>
          </w:p>
        </w:tc>
        <w:tc>
          <w:tcPr>
            <w:tcW w:w="1260" w:type="dxa"/>
            <w:tcBorders>
              <w:top w:val="single" w:sz="4" w:space="0" w:color="auto"/>
            </w:tcBorders>
            <w:vAlign w:val="center"/>
          </w:tcPr>
          <w:p w14:paraId="1919C40B" w14:textId="331C7854" w:rsidR="0068043C" w:rsidRPr="00D35E9B" w:rsidRDefault="0068043C" w:rsidP="0068043C">
            <w:pPr>
              <w:ind w:left="73" w:right="144"/>
              <w:jc w:val="center"/>
            </w:pPr>
            <w:r w:rsidRPr="005430B7">
              <w:t>11.62</w:t>
            </w:r>
          </w:p>
        </w:tc>
        <w:tc>
          <w:tcPr>
            <w:tcW w:w="1260" w:type="dxa"/>
            <w:tcBorders>
              <w:top w:val="single" w:sz="4" w:space="0" w:color="auto"/>
            </w:tcBorders>
            <w:vAlign w:val="center"/>
          </w:tcPr>
          <w:p w14:paraId="0C829E8F" w14:textId="673544E0" w:rsidR="0068043C" w:rsidRPr="00D35E9B" w:rsidRDefault="0068043C" w:rsidP="0068043C">
            <w:pPr>
              <w:ind w:left="73" w:right="144"/>
              <w:jc w:val="center"/>
            </w:pPr>
            <w:r w:rsidRPr="005430B7">
              <w:t>11.78</w:t>
            </w:r>
          </w:p>
        </w:tc>
        <w:tc>
          <w:tcPr>
            <w:tcW w:w="1080" w:type="dxa"/>
            <w:tcBorders>
              <w:top w:val="single" w:sz="4" w:space="0" w:color="auto"/>
            </w:tcBorders>
            <w:vAlign w:val="center"/>
          </w:tcPr>
          <w:p w14:paraId="0A098F25" w14:textId="7B32C09A" w:rsidR="0068043C" w:rsidRPr="00D35E9B" w:rsidRDefault="0068043C" w:rsidP="0068043C">
            <w:pPr>
              <w:ind w:left="73" w:right="144"/>
              <w:jc w:val="center"/>
            </w:pPr>
            <w:r w:rsidRPr="005430B7">
              <w:t>15.81</w:t>
            </w:r>
          </w:p>
        </w:tc>
      </w:tr>
      <w:tr w:rsidR="0068043C" w:rsidRPr="009A3684" w14:paraId="567EEA3D"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08B54D9E" w14:textId="77777777" w:rsidR="0068043C" w:rsidRPr="009A3684" w:rsidRDefault="0068043C" w:rsidP="0068043C">
            <w:pPr>
              <w:rPr>
                <w:b/>
                <w:bCs/>
                <w:szCs w:val="18"/>
              </w:rPr>
            </w:pPr>
            <w:r w:rsidRPr="009A3684">
              <w:rPr>
                <w:b/>
                <w:bCs/>
                <w:szCs w:val="18"/>
              </w:rPr>
              <w:t>2050 Target Date Fund</w:t>
            </w:r>
          </w:p>
        </w:tc>
        <w:tc>
          <w:tcPr>
            <w:tcW w:w="1620" w:type="dxa"/>
            <w:vAlign w:val="center"/>
          </w:tcPr>
          <w:p w14:paraId="2E6F60B2" w14:textId="3714680E" w:rsidR="0068043C" w:rsidRPr="00BC1099" w:rsidRDefault="0068043C" w:rsidP="0068043C">
            <w:pPr>
              <w:ind w:right="360"/>
              <w:jc w:val="right"/>
              <w:rPr>
                <w:rFonts w:cs="Calibri"/>
                <w:color w:val="000000"/>
                <w:szCs w:val="18"/>
              </w:rPr>
            </w:pPr>
            <w:r w:rsidRPr="00BC1099">
              <w:rPr>
                <w:rFonts w:cs="Calibri"/>
                <w:color w:val="000000"/>
                <w:szCs w:val="18"/>
              </w:rPr>
              <w:t>0.51/0.51</w:t>
            </w:r>
          </w:p>
        </w:tc>
        <w:tc>
          <w:tcPr>
            <w:tcW w:w="1260" w:type="dxa"/>
            <w:vAlign w:val="center"/>
          </w:tcPr>
          <w:p w14:paraId="01DD4C48" w14:textId="416319AF" w:rsidR="0068043C" w:rsidRPr="00B219EE" w:rsidRDefault="0068043C" w:rsidP="0068043C">
            <w:pPr>
              <w:jc w:val="center"/>
            </w:pPr>
            <w:r w:rsidRPr="005430B7">
              <w:t>8.55</w:t>
            </w:r>
          </w:p>
        </w:tc>
        <w:tc>
          <w:tcPr>
            <w:tcW w:w="1260" w:type="dxa"/>
            <w:vAlign w:val="center"/>
          </w:tcPr>
          <w:p w14:paraId="21C421CD" w14:textId="6CDA16E0" w:rsidR="0068043C" w:rsidRPr="00D35E9B" w:rsidRDefault="0068043C" w:rsidP="0068043C">
            <w:pPr>
              <w:ind w:left="73" w:right="144"/>
              <w:jc w:val="center"/>
            </w:pPr>
            <w:r w:rsidRPr="005430B7">
              <w:t>11.62</w:t>
            </w:r>
          </w:p>
        </w:tc>
        <w:tc>
          <w:tcPr>
            <w:tcW w:w="1260" w:type="dxa"/>
            <w:vAlign w:val="center"/>
          </w:tcPr>
          <w:p w14:paraId="7C517F6D" w14:textId="45A8AE22" w:rsidR="0068043C" w:rsidRPr="00D35E9B" w:rsidRDefault="0068043C" w:rsidP="0068043C">
            <w:pPr>
              <w:ind w:left="73" w:right="144"/>
              <w:jc w:val="center"/>
            </w:pPr>
            <w:r w:rsidRPr="005430B7">
              <w:t>11.77</w:t>
            </w:r>
          </w:p>
        </w:tc>
        <w:tc>
          <w:tcPr>
            <w:tcW w:w="1080" w:type="dxa"/>
            <w:vAlign w:val="center"/>
          </w:tcPr>
          <w:p w14:paraId="5D927427" w14:textId="27C1C216" w:rsidR="0068043C" w:rsidRPr="00D35E9B" w:rsidRDefault="0068043C" w:rsidP="0068043C">
            <w:pPr>
              <w:ind w:left="73" w:right="144"/>
              <w:jc w:val="center"/>
            </w:pPr>
            <w:r w:rsidRPr="005430B7">
              <w:t>15.59</w:t>
            </w:r>
          </w:p>
        </w:tc>
      </w:tr>
      <w:tr w:rsidR="0068043C" w:rsidRPr="009A3684" w14:paraId="2F0D6919"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672BBCEC" w14:textId="77777777" w:rsidR="0068043C" w:rsidRPr="009A3684" w:rsidRDefault="0068043C" w:rsidP="0068043C">
            <w:pPr>
              <w:rPr>
                <w:b/>
                <w:bCs/>
                <w:szCs w:val="18"/>
              </w:rPr>
            </w:pPr>
            <w:r w:rsidRPr="009A3684">
              <w:rPr>
                <w:b/>
                <w:bCs/>
                <w:szCs w:val="18"/>
              </w:rPr>
              <w:t>2045 Target Date Fund</w:t>
            </w:r>
          </w:p>
        </w:tc>
        <w:tc>
          <w:tcPr>
            <w:tcW w:w="1620" w:type="dxa"/>
            <w:vAlign w:val="center"/>
          </w:tcPr>
          <w:p w14:paraId="13FB9064" w14:textId="0FA86427" w:rsidR="0068043C" w:rsidRPr="00BC1099" w:rsidRDefault="0068043C" w:rsidP="0068043C">
            <w:pPr>
              <w:ind w:right="360"/>
              <w:jc w:val="right"/>
              <w:rPr>
                <w:rFonts w:cs="Calibri"/>
                <w:color w:val="000000"/>
                <w:szCs w:val="18"/>
              </w:rPr>
            </w:pPr>
            <w:r w:rsidRPr="00BC1099">
              <w:rPr>
                <w:rFonts w:cs="Calibri"/>
                <w:color w:val="000000"/>
                <w:szCs w:val="18"/>
              </w:rPr>
              <w:t>0.51/0.51</w:t>
            </w:r>
          </w:p>
        </w:tc>
        <w:tc>
          <w:tcPr>
            <w:tcW w:w="1260" w:type="dxa"/>
            <w:vAlign w:val="center"/>
          </w:tcPr>
          <w:p w14:paraId="34DEF9F6" w14:textId="5254748E" w:rsidR="0068043C" w:rsidRPr="00B219EE" w:rsidRDefault="0068043C" w:rsidP="0068043C">
            <w:pPr>
              <w:jc w:val="center"/>
            </w:pPr>
            <w:r w:rsidRPr="005430B7">
              <w:t>8.51</w:t>
            </w:r>
          </w:p>
        </w:tc>
        <w:tc>
          <w:tcPr>
            <w:tcW w:w="1260" w:type="dxa"/>
            <w:vAlign w:val="center"/>
          </w:tcPr>
          <w:p w14:paraId="69281D98" w14:textId="14D19071" w:rsidR="0068043C" w:rsidRPr="00D35E9B" w:rsidRDefault="0068043C" w:rsidP="0068043C">
            <w:pPr>
              <w:ind w:left="73" w:right="144"/>
              <w:jc w:val="center"/>
            </w:pPr>
            <w:r w:rsidRPr="005430B7">
              <w:t>11.54</w:t>
            </w:r>
          </w:p>
        </w:tc>
        <w:tc>
          <w:tcPr>
            <w:tcW w:w="1260" w:type="dxa"/>
            <w:vAlign w:val="center"/>
          </w:tcPr>
          <w:p w14:paraId="43043825" w14:textId="5A3B3D2E" w:rsidR="0068043C" w:rsidRPr="00D35E9B" w:rsidRDefault="0068043C" w:rsidP="0068043C">
            <w:pPr>
              <w:ind w:left="73" w:right="144"/>
              <w:jc w:val="center"/>
            </w:pPr>
            <w:r w:rsidRPr="005430B7">
              <w:t>11.74</w:t>
            </w:r>
          </w:p>
        </w:tc>
        <w:tc>
          <w:tcPr>
            <w:tcW w:w="1080" w:type="dxa"/>
            <w:vAlign w:val="center"/>
          </w:tcPr>
          <w:p w14:paraId="13EABAD0" w14:textId="791EC618" w:rsidR="0068043C" w:rsidRPr="00D35E9B" w:rsidRDefault="0068043C" w:rsidP="0068043C">
            <w:pPr>
              <w:ind w:left="73" w:right="144"/>
              <w:jc w:val="center"/>
            </w:pPr>
            <w:r w:rsidRPr="005430B7">
              <w:t>15.41</w:t>
            </w:r>
          </w:p>
        </w:tc>
      </w:tr>
      <w:tr w:rsidR="0068043C" w:rsidRPr="009A3684" w14:paraId="26BD8BE9"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1324D751" w14:textId="77777777" w:rsidR="0068043C" w:rsidRPr="009A3684" w:rsidRDefault="0068043C" w:rsidP="0068043C">
            <w:pPr>
              <w:rPr>
                <w:b/>
                <w:bCs/>
                <w:szCs w:val="18"/>
              </w:rPr>
            </w:pPr>
            <w:r w:rsidRPr="009A3684">
              <w:rPr>
                <w:b/>
                <w:bCs/>
                <w:szCs w:val="18"/>
              </w:rPr>
              <w:t>2040 Target Date Fund</w:t>
            </w:r>
          </w:p>
        </w:tc>
        <w:tc>
          <w:tcPr>
            <w:tcW w:w="1620" w:type="dxa"/>
            <w:vAlign w:val="center"/>
          </w:tcPr>
          <w:p w14:paraId="4A6F70BF" w14:textId="1D2233AA" w:rsidR="0068043C" w:rsidRPr="00BC1099" w:rsidRDefault="0068043C" w:rsidP="0068043C">
            <w:pPr>
              <w:ind w:right="360"/>
              <w:jc w:val="right"/>
              <w:rPr>
                <w:rFonts w:cs="Calibri"/>
                <w:color w:val="000000"/>
                <w:szCs w:val="18"/>
              </w:rPr>
            </w:pPr>
            <w:r w:rsidRPr="00BC1099">
              <w:rPr>
                <w:rFonts w:cs="Calibri"/>
                <w:color w:val="000000"/>
                <w:szCs w:val="18"/>
              </w:rPr>
              <w:t>0.50/0.50</w:t>
            </w:r>
          </w:p>
        </w:tc>
        <w:tc>
          <w:tcPr>
            <w:tcW w:w="1260" w:type="dxa"/>
            <w:vAlign w:val="center"/>
          </w:tcPr>
          <w:p w14:paraId="30453F2E" w14:textId="73668EBC" w:rsidR="0068043C" w:rsidRPr="00B219EE" w:rsidRDefault="0068043C" w:rsidP="0068043C">
            <w:pPr>
              <w:jc w:val="center"/>
            </w:pPr>
            <w:r w:rsidRPr="005430B7">
              <w:t>8.39</w:t>
            </w:r>
          </w:p>
        </w:tc>
        <w:tc>
          <w:tcPr>
            <w:tcW w:w="1260" w:type="dxa"/>
            <w:vAlign w:val="center"/>
          </w:tcPr>
          <w:p w14:paraId="6B95A1D9" w14:textId="59885F37" w:rsidR="0068043C" w:rsidRPr="00D35E9B" w:rsidRDefault="0068043C" w:rsidP="00382DC1">
            <w:pPr>
              <w:ind w:left="73" w:right="144"/>
              <w:jc w:val="center"/>
            </w:pPr>
            <w:r w:rsidRPr="005430B7">
              <w:t>11.31</w:t>
            </w:r>
          </w:p>
        </w:tc>
        <w:tc>
          <w:tcPr>
            <w:tcW w:w="1260" w:type="dxa"/>
            <w:vAlign w:val="center"/>
          </w:tcPr>
          <w:p w14:paraId="666EEF60" w14:textId="6F7AD031" w:rsidR="0068043C" w:rsidRPr="00D35E9B" w:rsidRDefault="0068043C" w:rsidP="0068043C">
            <w:pPr>
              <w:ind w:left="73" w:right="144"/>
              <w:jc w:val="center"/>
            </w:pPr>
            <w:r w:rsidRPr="005430B7">
              <w:t>11.43</w:t>
            </w:r>
          </w:p>
        </w:tc>
        <w:tc>
          <w:tcPr>
            <w:tcW w:w="1080" w:type="dxa"/>
            <w:vAlign w:val="center"/>
          </w:tcPr>
          <w:p w14:paraId="48E2254B" w14:textId="54F7D427" w:rsidR="0068043C" w:rsidRPr="00D35E9B" w:rsidRDefault="0068043C" w:rsidP="0068043C">
            <w:pPr>
              <w:ind w:left="73" w:right="144"/>
              <w:jc w:val="center"/>
            </w:pPr>
            <w:r w:rsidRPr="005430B7">
              <w:t>14.83</w:t>
            </w:r>
          </w:p>
        </w:tc>
      </w:tr>
      <w:tr w:rsidR="0068043C" w:rsidRPr="009A3684" w14:paraId="7880FBB5"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1C8DBC93" w14:textId="77777777" w:rsidR="0068043C" w:rsidRPr="009A3684" w:rsidRDefault="0068043C" w:rsidP="0068043C">
            <w:pPr>
              <w:rPr>
                <w:b/>
                <w:bCs/>
                <w:szCs w:val="18"/>
              </w:rPr>
            </w:pPr>
            <w:r w:rsidRPr="009A3684">
              <w:rPr>
                <w:b/>
                <w:bCs/>
                <w:szCs w:val="18"/>
              </w:rPr>
              <w:t>2035 Target Date Fund</w:t>
            </w:r>
          </w:p>
        </w:tc>
        <w:tc>
          <w:tcPr>
            <w:tcW w:w="1620" w:type="dxa"/>
            <w:vAlign w:val="center"/>
          </w:tcPr>
          <w:p w14:paraId="04880E60" w14:textId="175C5FCC" w:rsidR="0068043C" w:rsidRPr="00BC1099" w:rsidRDefault="0068043C" w:rsidP="0068043C">
            <w:pPr>
              <w:ind w:right="360"/>
              <w:jc w:val="right"/>
              <w:rPr>
                <w:rFonts w:cs="Calibri"/>
                <w:color w:val="000000"/>
                <w:szCs w:val="18"/>
              </w:rPr>
            </w:pPr>
            <w:r w:rsidRPr="00BC1099">
              <w:rPr>
                <w:rFonts w:cs="Calibri"/>
                <w:color w:val="000000"/>
                <w:szCs w:val="18"/>
              </w:rPr>
              <w:t>0.48/0.48</w:t>
            </w:r>
          </w:p>
        </w:tc>
        <w:tc>
          <w:tcPr>
            <w:tcW w:w="1260" w:type="dxa"/>
            <w:vAlign w:val="center"/>
          </w:tcPr>
          <w:p w14:paraId="729C2A7A" w14:textId="12F849E8" w:rsidR="0068043C" w:rsidRPr="00B219EE" w:rsidRDefault="0068043C" w:rsidP="0068043C">
            <w:pPr>
              <w:jc w:val="center"/>
            </w:pPr>
            <w:r w:rsidRPr="005430B7">
              <w:t>7.93</w:t>
            </w:r>
          </w:p>
        </w:tc>
        <w:tc>
          <w:tcPr>
            <w:tcW w:w="1260" w:type="dxa"/>
            <w:vAlign w:val="center"/>
          </w:tcPr>
          <w:p w14:paraId="6C166D99" w14:textId="348326A3" w:rsidR="0068043C" w:rsidRPr="00D35E9B" w:rsidRDefault="0068043C" w:rsidP="00382DC1">
            <w:pPr>
              <w:ind w:left="73" w:right="144"/>
              <w:jc w:val="center"/>
            </w:pPr>
            <w:r w:rsidRPr="005430B7">
              <w:t>10.47</w:t>
            </w:r>
          </w:p>
        </w:tc>
        <w:tc>
          <w:tcPr>
            <w:tcW w:w="1260" w:type="dxa"/>
            <w:vAlign w:val="center"/>
          </w:tcPr>
          <w:p w14:paraId="33777A59" w14:textId="65534C7A" w:rsidR="0068043C" w:rsidRPr="00D35E9B" w:rsidRDefault="0068043C" w:rsidP="0068043C">
            <w:pPr>
              <w:ind w:left="73" w:right="144"/>
              <w:jc w:val="center"/>
            </w:pPr>
            <w:r w:rsidRPr="005430B7">
              <w:t>10.10</w:t>
            </w:r>
          </w:p>
        </w:tc>
        <w:tc>
          <w:tcPr>
            <w:tcW w:w="1080" w:type="dxa"/>
            <w:vAlign w:val="center"/>
          </w:tcPr>
          <w:p w14:paraId="099D743D" w14:textId="56E55193" w:rsidR="0068043C" w:rsidRPr="00D35E9B" w:rsidRDefault="0068043C" w:rsidP="0068043C">
            <w:pPr>
              <w:ind w:left="73" w:right="144"/>
              <w:jc w:val="center"/>
            </w:pPr>
            <w:r w:rsidRPr="005430B7">
              <w:t>12.66</w:t>
            </w:r>
          </w:p>
        </w:tc>
      </w:tr>
      <w:tr w:rsidR="0068043C" w:rsidRPr="009A3684" w14:paraId="579733E3"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08C4E0D3" w14:textId="77777777" w:rsidR="0068043C" w:rsidRPr="009A3684" w:rsidRDefault="0068043C" w:rsidP="0068043C">
            <w:pPr>
              <w:rPr>
                <w:b/>
                <w:bCs/>
                <w:szCs w:val="18"/>
              </w:rPr>
            </w:pPr>
            <w:r w:rsidRPr="009A3684">
              <w:rPr>
                <w:b/>
                <w:bCs/>
                <w:szCs w:val="18"/>
              </w:rPr>
              <w:t>2030 Target Date Fund</w:t>
            </w:r>
          </w:p>
        </w:tc>
        <w:tc>
          <w:tcPr>
            <w:tcW w:w="1620" w:type="dxa"/>
            <w:vAlign w:val="center"/>
          </w:tcPr>
          <w:p w14:paraId="03F1ADDC" w14:textId="53ED8FB1" w:rsidR="0068043C" w:rsidRPr="00BC1099" w:rsidRDefault="0068043C" w:rsidP="0068043C">
            <w:pPr>
              <w:ind w:right="360"/>
              <w:jc w:val="right"/>
              <w:rPr>
                <w:rFonts w:cs="Calibri"/>
                <w:color w:val="000000"/>
                <w:szCs w:val="18"/>
              </w:rPr>
            </w:pPr>
            <w:r w:rsidRPr="00BC1099">
              <w:rPr>
                <w:rFonts w:cs="Calibri"/>
                <w:color w:val="000000"/>
                <w:szCs w:val="18"/>
              </w:rPr>
              <w:t>0.47/0.47</w:t>
            </w:r>
          </w:p>
        </w:tc>
        <w:tc>
          <w:tcPr>
            <w:tcW w:w="1260" w:type="dxa"/>
            <w:vAlign w:val="center"/>
          </w:tcPr>
          <w:p w14:paraId="69A79508" w14:textId="192F9BA4" w:rsidR="0068043C" w:rsidRPr="00B219EE" w:rsidRDefault="0068043C" w:rsidP="0068043C">
            <w:pPr>
              <w:jc w:val="center"/>
            </w:pPr>
            <w:r w:rsidRPr="005430B7">
              <w:t>7.29</w:t>
            </w:r>
          </w:p>
        </w:tc>
        <w:tc>
          <w:tcPr>
            <w:tcW w:w="1260" w:type="dxa"/>
            <w:vAlign w:val="center"/>
          </w:tcPr>
          <w:p w14:paraId="5D0D3204" w14:textId="0FF95403" w:rsidR="0068043C" w:rsidRPr="00D35E9B" w:rsidRDefault="0068043C" w:rsidP="0068043C">
            <w:pPr>
              <w:jc w:val="center"/>
            </w:pPr>
            <w:r w:rsidRPr="005430B7">
              <w:t>9.22</w:t>
            </w:r>
          </w:p>
        </w:tc>
        <w:tc>
          <w:tcPr>
            <w:tcW w:w="1260" w:type="dxa"/>
            <w:vAlign w:val="center"/>
          </w:tcPr>
          <w:p w14:paraId="5E44A2AF" w14:textId="2E3FD83C" w:rsidR="0068043C" w:rsidRPr="00D35E9B" w:rsidRDefault="0068043C" w:rsidP="0068043C">
            <w:pPr>
              <w:jc w:val="center"/>
            </w:pPr>
            <w:r w:rsidRPr="005430B7">
              <w:t>8.63</w:t>
            </w:r>
          </w:p>
        </w:tc>
        <w:tc>
          <w:tcPr>
            <w:tcW w:w="1080" w:type="dxa"/>
            <w:vAlign w:val="center"/>
          </w:tcPr>
          <w:p w14:paraId="0A220E9C" w14:textId="48694AFA" w:rsidR="0068043C" w:rsidRPr="00D35E9B" w:rsidRDefault="0068043C" w:rsidP="0068043C">
            <w:pPr>
              <w:ind w:left="73" w:right="144"/>
              <w:jc w:val="center"/>
            </w:pPr>
            <w:r w:rsidRPr="005430B7">
              <w:t>11.18</w:t>
            </w:r>
          </w:p>
        </w:tc>
      </w:tr>
      <w:tr w:rsidR="0068043C" w:rsidRPr="009A3684" w14:paraId="300F080B"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65BE787E" w14:textId="77777777" w:rsidR="0068043C" w:rsidRPr="009A3684" w:rsidRDefault="0068043C" w:rsidP="0068043C">
            <w:pPr>
              <w:rPr>
                <w:b/>
                <w:bCs/>
                <w:szCs w:val="18"/>
              </w:rPr>
            </w:pPr>
            <w:r w:rsidRPr="009A3684">
              <w:rPr>
                <w:b/>
                <w:bCs/>
                <w:szCs w:val="18"/>
              </w:rPr>
              <w:t>2025 Target Date Fund</w:t>
            </w:r>
          </w:p>
        </w:tc>
        <w:tc>
          <w:tcPr>
            <w:tcW w:w="1620" w:type="dxa"/>
            <w:vAlign w:val="center"/>
          </w:tcPr>
          <w:p w14:paraId="572178B3" w14:textId="4DB7AFB6" w:rsidR="0068043C" w:rsidRPr="00BC1099" w:rsidRDefault="0068043C" w:rsidP="0068043C">
            <w:pPr>
              <w:ind w:right="360"/>
              <w:jc w:val="right"/>
              <w:rPr>
                <w:rFonts w:cs="Calibri"/>
                <w:color w:val="000000"/>
                <w:szCs w:val="18"/>
              </w:rPr>
            </w:pPr>
            <w:r w:rsidRPr="00BC1099">
              <w:rPr>
                <w:rFonts w:cs="Calibri"/>
                <w:color w:val="000000"/>
                <w:szCs w:val="18"/>
              </w:rPr>
              <w:t>0.45/0.45</w:t>
            </w:r>
          </w:p>
        </w:tc>
        <w:tc>
          <w:tcPr>
            <w:tcW w:w="1260" w:type="dxa"/>
            <w:vAlign w:val="center"/>
          </w:tcPr>
          <w:p w14:paraId="3A205FB1" w14:textId="3F9D5A73" w:rsidR="0068043C" w:rsidRPr="00B219EE" w:rsidRDefault="0068043C" w:rsidP="0068043C">
            <w:pPr>
              <w:jc w:val="center"/>
            </w:pPr>
            <w:r w:rsidRPr="005430B7">
              <w:t>6.57</w:t>
            </w:r>
          </w:p>
        </w:tc>
        <w:tc>
          <w:tcPr>
            <w:tcW w:w="1260" w:type="dxa"/>
            <w:vAlign w:val="center"/>
          </w:tcPr>
          <w:p w14:paraId="0703DC07" w14:textId="2CF7AF0F" w:rsidR="0068043C" w:rsidRPr="00D35E9B" w:rsidRDefault="0068043C" w:rsidP="0068043C">
            <w:pPr>
              <w:jc w:val="center"/>
            </w:pPr>
            <w:r w:rsidRPr="005430B7">
              <w:t>8.11</w:t>
            </w:r>
          </w:p>
        </w:tc>
        <w:tc>
          <w:tcPr>
            <w:tcW w:w="1260" w:type="dxa"/>
            <w:vAlign w:val="center"/>
          </w:tcPr>
          <w:p w14:paraId="3A1C9A09" w14:textId="674BF7B1" w:rsidR="0068043C" w:rsidRPr="00B219EE" w:rsidRDefault="0068043C" w:rsidP="0068043C">
            <w:pPr>
              <w:jc w:val="center"/>
            </w:pPr>
            <w:r w:rsidRPr="005430B7">
              <w:t>7.46</w:t>
            </w:r>
          </w:p>
        </w:tc>
        <w:tc>
          <w:tcPr>
            <w:tcW w:w="1080" w:type="dxa"/>
            <w:vAlign w:val="center"/>
          </w:tcPr>
          <w:p w14:paraId="764E2C86" w14:textId="4EB90B09" w:rsidR="0068043C" w:rsidRPr="00D35E9B" w:rsidRDefault="0068043C" w:rsidP="00382DC1">
            <w:pPr>
              <w:jc w:val="center"/>
            </w:pPr>
            <w:r w:rsidRPr="005430B7">
              <w:t>9.86</w:t>
            </w:r>
          </w:p>
        </w:tc>
      </w:tr>
      <w:tr w:rsidR="0068043C" w:rsidRPr="009A3684" w14:paraId="3131337C"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5F4BB917" w14:textId="77777777" w:rsidR="0068043C" w:rsidRPr="009A3684" w:rsidRDefault="0068043C" w:rsidP="0068043C">
            <w:pPr>
              <w:rPr>
                <w:b/>
                <w:bCs/>
                <w:szCs w:val="18"/>
              </w:rPr>
            </w:pPr>
            <w:r w:rsidRPr="009A3684">
              <w:rPr>
                <w:b/>
                <w:bCs/>
                <w:szCs w:val="18"/>
              </w:rPr>
              <w:t>2020 Target Date Fund</w:t>
            </w:r>
          </w:p>
        </w:tc>
        <w:tc>
          <w:tcPr>
            <w:tcW w:w="1620" w:type="dxa"/>
            <w:vAlign w:val="center"/>
          </w:tcPr>
          <w:p w14:paraId="770891FA" w14:textId="1E54837E" w:rsidR="0068043C" w:rsidRPr="00BC1099" w:rsidRDefault="0068043C" w:rsidP="0068043C">
            <w:pPr>
              <w:ind w:right="360"/>
              <w:jc w:val="right"/>
              <w:rPr>
                <w:rFonts w:cs="Calibri"/>
                <w:color w:val="000000"/>
                <w:szCs w:val="18"/>
              </w:rPr>
            </w:pPr>
            <w:r w:rsidRPr="00BC1099">
              <w:rPr>
                <w:rFonts w:cs="Calibri"/>
                <w:color w:val="000000"/>
                <w:szCs w:val="18"/>
              </w:rPr>
              <w:t>0.44/0.44</w:t>
            </w:r>
          </w:p>
        </w:tc>
        <w:tc>
          <w:tcPr>
            <w:tcW w:w="1260" w:type="dxa"/>
            <w:vAlign w:val="center"/>
          </w:tcPr>
          <w:p w14:paraId="1ED50FDF" w14:textId="2D761F5C" w:rsidR="0068043C" w:rsidRPr="00B219EE" w:rsidRDefault="0068043C" w:rsidP="0068043C">
            <w:pPr>
              <w:jc w:val="center"/>
            </w:pPr>
            <w:r w:rsidRPr="005430B7">
              <w:t>5.94</w:t>
            </w:r>
          </w:p>
        </w:tc>
        <w:tc>
          <w:tcPr>
            <w:tcW w:w="1260" w:type="dxa"/>
            <w:vAlign w:val="center"/>
          </w:tcPr>
          <w:p w14:paraId="6ECE8ECA" w14:textId="6F582CDB" w:rsidR="0068043C" w:rsidRPr="00D35E9B" w:rsidRDefault="0068043C" w:rsidP="0068043C">
            <w:pPr>
              <w:jc w:val="center"/>
            </w:pPr>
            <w:r w:rsidRPr="005430B7">
              <w:t>7.34</w:t>
            </w:r>
          </w:p>
        </w:tc>
        <w:tc>
          <w:tcPr>
            <w:tcW w:w="1260" w:type="dxa"/>
            <w:vAlign w:val="center"/>
          </w:tcPr>
          <w:p w14:paraId="0548BEBE" w14:textId="1CD12E86" w:rsidR="0068043C" w:rsidRPr="00B219EE" w:rsidRDefault="0068043C" w:rsidP="0068043C">
            <w:pPr>
              <w:jc w:val="center"/>
            </w:pPr>
            <w:r w:rsidRPr="005430B7">
              <w:t>7.07</w:t>
            </w:r>
          </w:p>
        </w:tc>
        <w:tc>
          <w:tcPr>
            <w:tcW w:w="1080" w:type="dxa"/>
            <w:vAlign w:val="center"/>
          </w:tcPr>
          <w:p w14:paraId="52CA2D1B" w14:textId="39A9FEFB" w:rsidR="0068043C" w:rsidRPr="00D35E9B" w:rsidRDefault="0068043C" w:rsidP="00382DC1">
            <w:pPr>
              <w:jc w:val="center"/>
            </w:pPr>
            <w:r w:rsidRPr="005430B7">
              <w:t>9.62</w:t>
            </w:r>
          </w:p>
        </w:tc>
      </w:tr>
      <w:tr w:rsidR="0068043C" w:rsidRPr="009A3684" w14:paraId="0CC9E4D7"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1D9DA981" w14:textId="77777777" w:rsidR="0068043C" w:rsidRPr="009A3684" w:rsidRDefault="0068043C" w:rsidP="0068043C">
            <w:pPr>
              <w:rPr>
                <w:b/>
                <w:bCs/>
                <w:szCs w:val="18"/>
              </w:rPr>
            </w:pPr>
            <w:r w:rsidRPr="009A3684">
              <w:rPr>
                <w:b/>
                <w:bCs/>
                <w:szCs w:val="18"/>
              </w:rPr>
              <w:t>2015 Target Date Fund</w:t>
            </w:r>
          </w:p>
        </w:tc>
        <w:tc>
          <w:tcPr>
            <w:tcW w:w="1620" w:type="dxa"/>
            <w:vAlign w:val="center"/>
          </w:tcPr>
          <w:p w14:paraId="447C76A1" w14:textId="177A6807" w:rsidR="0068043C" w:rsidRPr="00BC1099" w:rsidRDefault="0068043C" w:rsidP="0068043C">
            <w:pPr>
              <w:ind w:right="360"/>
              <w:jc w:val="right"/>
              <w:rPr>
                <w:rFonts w:cs="Calibri"/>
                <w:color w:val="000000"/>
                <w:szCs w:val="18"/>
              </w:rPr>
            </w:pPr>
            <w:r w:rsidRPr="00BC1099">
              <w:rPr>
                <w:rFonts w:cs="Calibri"/>
                <w:color w:val="000000"/>
                <w:szCs w:val="18"/>
              </w:rPr>
              <w:t>0.44/0.44</w:t>
            </w:r>
          </w:p>
        </w:tc>
        <w:tc>
          <w:tcPr>
            <w:tcW w:w="1260" w:type="dxa"/>
            <w:vAlign w:val="center"/>
          </w:tcPr>
          <w:p w14:paraId="75DFE43D" w14:textId="43BAB8F6" w:rsidR="0068043C" w:rsidRPr="00B219EE" w:rsidRDefault="0068043C" w:rsidP="0068043C">
            <w:pPr>
              <w:jc w:val="center"/>
            </w:pPr>
            <w:r w:rsidRPr="005430B7">
              <w:t>5.62</w:t>
            </w:r>
          </w:p>
        </w:tc>
        <w:tc>
          <w:tcPr>
            <w:tcW w:w="1260" w:type="dxa"/>
            <w:vAlign w:val="center"/>
          </w:tcPr>
          <w:p w14:paraId="2943EBA0" w14:textId="2F41B916" w:rsidR="0068043C" w:rsidRPr="00D35E9B" w:rsidRDefault="0068043C" w:rsidP="0068043C">
            <w:pPr>
              <w:jc w:val="center"/>
            </w:pPr>
            <w:r w:rsidRPr="005430B7">
              <w:t>6.84</w:t>
            </w:r>
          </w:p>
        </w:tc>
        <w:tc>
          <w:tcPr>
            <w:tcW w:w="1260" w:type="dxa"/>
            <w:vAlign w:val="center"/>
          </w:tcPr>
          <w:p w14:paraId="2DB32F85" w14:textId="7CEB2CB8" w:rsidR="0068043C" w:rsidRPr="00B219EE" w:rsidRDefault="0068043C" w:rsidP="0068043C">
            <w:pPr>
              <w:jc w:val="center"/>
            </w:pPr>
            <w:r w:rsidRPr="005430B7">
              <w:t>6.72</w:t>
            </w:r>
          </w:p>
        </w:tc>
        <w:tc>
          <w:tcPr>
            <w:tcW w:w="1080" w:type="dxa"/>
            <w:vAlign w:val="center"/>
          </w:tcPr>
          <w:p w14:paraId="4E32C55A" w14:textId="07100D7D" w:rsidR="0068043C" w:rsidRPr="00D35E9B" w:rsidRDefault="0068043C" w:rsidP="00382DC1">
            <w:pPr>
              <w:jc w:val="center"/>
            </w:pPr>
            <w:r w:rsidRPr="005430B7">
              <w:t>8.92</w:t>
            </w:r>
          </w:p>
        </w:tc>
      </w:tr>
      <w:tr w:rsidR="0068043C" w:rsidRPr="009A3684" w14:paraId="59815C83" w14:textId="77777777" w:rsidTr="00D35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40" w:type="dxa"/>
            <w:vAlign w:val="center"/>
          </w:tcPr>
          <w:p w14:paraId="5A9B9860" w14:textId="77777777" w:rsidR="0068043C" w:rsidRPr="009A3684" w:rsidRDefault="0068043C" w:rsidP="0068043C">
            <w:pPr>
              <w:rPr>
                <w:b/>
                <w:bCs/>
                <w:szCs w:val="18"/>
              </w:rPr>
            </w:pPr>
            <w:r w:rsidRPr="009A3684">
              <w:rPr>
                <w:b/>
                <w:bCs/>
                <w:szCs w:val="18"/>
              </w:rPr>
              <w:t>2010 Target Date Fund</w:t>
            </w:r>
          </w:p>
        </w:tc>
        <w:tc>
          <w:tcPr>
            <w:tcW w:w="1620" w:type="dxa"/>
            <w:vAlign w:val="center"/>
          </w:tcPr>
          <w:p w14:paraId="1E3181FB" w14:textId="62B193FB" w:rsidR="0068043C" w:rsidRPr="00BC1099" w:rsidRDefault="0068043C" w:rsidP="0068043C">
            <w:pPr>
              <w:ind w:right="360"/>
              <w:jc w:val="right"/>
              <w:rPr>
                <w:rFonts w:cs="Calibri"/>
                <w:color w:val="000000"/>
                <w:szCs w:val="18"/>
              </w:rPr>
            </w:pPr>
            <w:r w:rsidRPr="00BC1099">
              <w:rPr>
                <w:rFonts w:cs="Calibri"/>
                <w:color w:val="000000"/>
                <w:szCs w:val="18"/>
              </w:rPr>
              <w:t>0.43/0.43</w:t>
            </w:r>
          </w:p>
        </w:tc>
        <w:tc>
          <w:tcPr>
            <w:tcW w:w="1260" w:type="dxa"/>
            <w:vAlign w:val="center"/>
          </w:tcPr>
          <w:p w14:paraId="6C542B42" w14:textId="390F9667" w:rsidR="0068043C" w:rsidRPr="00B219EE" w:rsidRDefault="0068043C" w:rsidP="0068043C">
            <w:pPr>
              <w:jc w:val="center"/>
            </w:pPr>
            <w:r w:rsidRPr="005430B7">
              <w:t>5.32</w:t>
            </w:r>
          </w:p>
        </w:tc>
        <w:tc>
          <w:tcPr>
            <w:tcW w:w="1260" w:type="dxa"/>
            <w:vAlign w:val="center"/>
          </w:tcPr>
          <w:p w14:paraId="740C8234" w14:textId="60985BDD" w:rsidR="0068043C" w:rsidRPr="00D35E9B" w:rsidRDefault="0068043C" w:rsidP="0068043C">
            <w:pPr>
              <w:jc w:val="center"/>
            </w:pPr>
            <w:r w:rsidRPr="005430B7">
              <w:t>6.50</w:t>
            </w:r>
          </w:p>
        </w:tc>
        <w:tc>
          <w:tcPr>
            <w:tcW w:w="1260" w:type="dxa"/>
            <w:vAlign w:val="center"/>
          </w:tcPr>
          <w:p w14:paraId="1EEBEF37" w14:textId="05774765" w:rsidR="0068043C" w:rsidRPr="00B219EE" w:rsidRDefault="0068043C" w:rsidP="0068043C">
            <w:pPr>
              <w:jc w:val="center"/>
            </w:pPr>
            <w:r w:rsidRPr="005430B7">
              <w:t>6.36</w:t>
            </w:r>
          </w:p>
        </w:tc>
        <w:tc>
          <w:tcPr>
            <w:tcW w:w="1080" w:type="dxa"/>
            <w:vAlign w:val="center"/>
          </w:tcPr>
          <w:p w14:paraId="5C44E13A" w14:textId="6A6190A4" w:rsidR="0068043C" w:rsidRPr="00D35E9B" w:rsidRDefault="0068043C" w:rsidP="00382DC1">
            <w:pPr>
              <w:jc w:val="center"/>
            </w:pPr>
            <w:r w:rsidRPr="005430B7">
              <w:t>8.74</w:t>
            </w:r>
          </w:p>
        </w:tc>
      </w:tr>
      <w:bookmarkEnd w:id="4"/>
    </w:tbl>
    <w:p w14:paraId="52C703C0" w14:textId="77777777" w:rsidR="00CD3CB3" w:rsidRDefault="00CD3CB3" w:rsidP="00CD3CB3">
      <w:pPr>
        <w:rPr>
          <w:sz w:val="16"/>
          <w:szCs w:val="16"/>
        </w:rPr>
      </w:pPr>
    </w:p>
    <w:p w14:paraId="02F4087A" w14:textId="735B7532" w:rsidR="00333BB0" w:rsidRPr="0063637F" w:rsidRDefault="00333BB0" w:rsidP="0063637F">
      <w:pPr>
        <w:pStyle w:val="18TableFootnotes"/>
        <w:rPr>
          <w:vertAlign w:val="baseline"/>
        </w:rPr>
      </w:pPr>
      <w:r w:rsidRPr="0063637F">
        <w:t>1</w:t>
      </w:r>
      <w:r w:rsidRPr="0063637F">
        <w:rPr>
          <w:vertAlign w:val="baseline"/>
        </w:rPr>
        <w:t>American Funds 2070 Target Date Retirement Fund be</w:t>
      </w:r>
      <w:r w:rsidR="00474674" w:rsidRPr="0063637F">
        <w:rPr>
          <w:vertAlign w:val="baseline"/>
        </w:rPr>
        <w:t>came</w:t>
      </w:r>
      <w:r w:rsidRPr="0063637F">
        <w:rPr>
          <w:vertAlign w:val="baseline"/>
        </w:rPr>
        <w:t xml:space="preserve"> available for purchase on June 27, 2024.</w:t>
      </w:r>
    </w:p>
    <w:p w14:paraId="66F5F3AE" w14:textId="77777777" w:rsidR="00333BB0" w:rsidRPr="0063637F" w:rsidRDefault="00333BB0" w:rsidP="0063637F">
      <w:pPr>
        <w:pStyle w:val="18TableFootnotes"/>
        <w:rPr>
          <w:vertAlign w:val="baseline"/>
        </w:rPr>
      </w:pPr>
      <w:r w:rsidRPr="00064696">
        <w:t>2</w:t>
      </w:r>
      <w:r w:rsidRPr="0063637F">
        <w:rPr>
          <w:vertAlign w:val="baseline"/>
        </w:rPr>
        <w:t>American Funds 2065 Target Date Retirement Fund became available for purchase on March 27, 2020.</w:t>
      </w:r>
    </w:p>
    <w:p w14:paraId="51E6D2E9" w14:textId="04923F5F" w:rsidR="00CD3CB3" w:rsidRPr="0063637F" w:rsidRDefault="00333BB0" w:rsidP="0063637F">
      <w:pPr>
        <w:pStyle w:val="18TableFootnotes"/>
      </w:pPr>
      <w:r>
        <w:t>3</w:t>
      </w:r>
      <w:r w:rsidRPr="0063637F">
        <w:rPr>
          <w:vertAlign w:val="baseline"/>
        </w:rPr>
        <w:t>American Funds 2060 Target Date Retirement Fund became available for purchase on March 27, 2015</w:t>
      </w:r>
      <w:r w:rsidR="00CD3CB3" w:rsidRPr="0063637F">
        <w:rPr>
          <w:vertAlign w:val="baseline"/>
        </w:rPr>
        <w:t>.</w:t>
      </w:r>
    </w:p>
    <w:p w14:paraId="6C5E84FD" w14:textId="0120DC51" w:rsidR="00AA554A" w:rsidRPr="0063637F" w:rsidRDefault="00AA554A" w:rsidP="0063637F">
      <w:pPr>
        <w:pStyle w:val="18TableFootnotes"/>
        <w:rPr>
          <w:vertAlign w:val="baseline"/>
        </w:rPr>
      </w:pPr>
      <w:r w:rsidRPr="00614694">
        <w:t>4</w:t>
      </w:r>
      <w:r w:rsidRPr="0063637F">
        <w:rPr>
          <w:vertAlign w:val="baseline"/>
        </w:rPr>
        <w:t>Based on estimated amounts for the current fiscal year.</w:t>
      </w:r>
    </w:p>
    <w:p w14:paraId="1F361D66" w14:textId="77777777" w:rsidR="002D60C7" w:rsidRPr="009A3684" w:rsidRDefault="002D60C7" w:rsidP="00567D7C">
      <w:pPr>
        <w:rPr>
          <w:szCs w:val="18"/>
        </w:rPr>
      </w:pPr>
    </w:p>
    <w:p w14:paraId="7A1282FB" w14:textId="77777777" w:rsidR="002D60C7" w:rsidRDefault="002D60C7" w:rsidP="00567D7C">
      <w:pPr>
        <w:autoSpaceDE w:val="0"/>
        <w:autoSpaceDN w:val="0"/>
        <w:adjustRightInd w:val="0"/>
        <w:rPr>
          <w:color w:val="000000"/>
          <w:szCs w:val="18"/>
        </w:rPr>
      </w:pPr>
    </w:p>
    <w:p w14:paraId="3337C87A" w14:textId="5DA69695" w:rsidR="008836EB" w:rsidRPr="007466BB" w:rsidRDefault="002D60C7" w:rsidP="00A20C2E">
      <w:pPr>
        <w:pStyle w:val="04Text911NoSpaceBelow"/>
        <w:rPr>
          <w:rFonts w:cs="Arial"/>
        </w:rPr>
      </w:pPr>
      <w:r w:rsidRPr="007466BB">
        <w:t xml:space="preserve">Investment results assume all distributions are reinvested and reflect applicable fees and expenses. </w:t>
      </w:r>
      <w:r w:rsidR="00483C43" w:rsidRPr="007466BB">
        <w:t>The expense ratios are as of each fund</w:t>
      </w:r>
      <w:r w:rsidR="00E43C78">
        <w:t>’</w:t>
      </w:r>
      <w:r w:rsidR="00483C43" w:rsidRPr="007466BB">
        <w:t xml:space="preserve">s prospectus available at the time of publication. When applicable, results reflect expense reimbursements, without which they would have been lower and net expenses higher. </w:t>
      </w:r>
      <w:r w:rsidR="00B20BB6">
        <w:t>Refer to</w:t>
      </w:r>
      <w:r w:rsidR="00483C43" w:rsidRPr="007466BB">
        <w:t xml:space="preserve"> </w:t>
      </w:r>
      <w:hyperlink r:id="rId29" w:history="1">
        <w:r w:rsidR="00483C43" w:rsidRPr="006677CF">
          <w:rPr>
            <w:rStyle w:val="Hyperlink"/>
          </w:rPr>
          <w:t>capitalgroup.com</w:t>
        </w:r>
      </w:hyperlink>
      <w:r w:rsidR="00483C43" w:rsidRPr="007466BB">
        <w:t xml:space="preserve"> for more information.</w:t>
      </w:r>
      <w:r w:rsidR="00F51AE7" w:rsidRPr="007466BB">
        <w:rPr>
          <w:rFonts w:cs="Arial"/>
        </w:rPr>
        <w:t xml:space="preserve"> </w:t>
      </w:r>
    </w:p>
    <w:p w14:paraId="7E12BC5E" w14:textId="2233B837" w:rsidR="00D867C4" w:rsidRDefault="00D867C4" w:rsidP="00567D7C">
      <w:pPr>
        <w:autoSpaceDE w:val="0"/>
        <w:autoSpaceDN w:val="0"/>
        <w:adjustRightInd w:val="0"/>
        <w:rPr>
          <w:color w:val="000000"/>
          <w:szCs w:val="18"/>
        </w:rPr>
      </w:pPr>
    </w:p>
    <w:p w14:paraId="5C00B1F9" w14:textId="06FE13E7" w:rsidR="00C65430" w:rsidRDefault="00C65430" w:rsidP="00567D7C">
      <w:pPr>
        <w:autoSpaceDE w:val="0"/>
        <w:autoSpaceDN w:val="0"/>
        <w:adjustRightInd w:val="0"/>
        <w:rPr>
          <w:color w:val="000000"/>
          <w:szCs w:val="18"/>
        </w:rPr>
      </w:pPr>
    </w:p>
    <w:p w14:paraId="5C4E455B" w14:textId="41C795FD" w:rsidR="00EF2543" w:rsidRDefault="00EF2543" w:rsidP="00567D7C">
      <w:pPr>
        <w:autoSpaceDE w:val="0"/>
        <w:autoSpaceDN w:val="0"/>
        <w:adjustRightInd w:val="0"/>
        <w:rPr>
          <w:color w:val="000000"/>
          <w:szCs w:val="18"/>
        </w:rPr>
      </w:pPr>
    </w:p>
    <w:p w14:paraId="20D1F443" w14:textId="77777777" w:rsidR="00EF2543" w:rsidRDefault="00EF2543" w:rsidP="00567D7C">
      <w:pPr>
        <w:autoSpaceDE w:val="0"/>
        <w:autoSpaceDN w:val="0"/>
        <w:adjustRightInd w:val="0"/>
        <w:rPr>
          <w:color w:val="000000"/>
          <w:szCs w:val="18"/>
        </w:rPr>
      </w:pPr>
    </w:p>
    <w:p w14:paraId="2FD1705D" w14:textId="77777777" w:rsidR="00D867C4" w:rsidRDefault="00D867C4" w:rsidP="00567D7C">
      <w:pPr>
        <w:autoSpaceDE w:val="0"/>
        <w:autoSpaceDN w:val="0"/>
        <w:adjustRightInd w:val="0"/>
        <w:rPr>
          <w:color w:val="000000"/>
          <w:szCs w:val="18"/>
        </w:rPr>
      </w:pPr>
    </w:p>
    <w:p w14:paraId="46F9A5E0" w14:textId="77777777" w:rsidR="00603014" w:rsidRDefault="00603014">
      <w:pPr>
        <w:rPr>
          <w:i/>
          <w:color w:val="FF00FF"/>
          <w:szCs w:val="18"/>
        </w:rPr>
      </w:pPr>
      <w:r>
        <w:rPr>
          <w:i/>
          <w:color w:val="FF00FF"/>
          <w:szCs w:val="18"/>
        </w:rPr>
        <w:br w:type="page"/>
      </w:r>
    </w:p>
    <w:p w14:paraId="725D60DB" w14:textId="77777777" w:rsidR="00603014" w:rsidRPr="005D39FC" w:rsidRDefault="00603014" w:rsidP="00603014"/>
    <w:p w14:paraId="10D07056" w14:textId="31AFF93F" w:rsidR="00324CDE" w:rsidRDefault="00324CDE" w:rsidP="00A20C2E">
      <w:pPr>
        <w:pStyle w:val="08MagentaItalicText911NoSpaceBelow"/>
      </w:pPr>
      <w:r w:rsidRPr="006220B9">
        <w:t xml:space="preserve">[Insert for </w:t>
      </w:r>
      <w:r w:rsidRPr="00A20C2E">
        <w:rPr>
          <w:rStyle w:val="CDemiItalicMagenta"/>
        </w:rPr>
        <w:t xml:space="preserve">Class R-5 </w:t>
      </w:r>
      <w:r w:rsidRPr="00F1640C">
        <w:rPr>
          <w:rStyle w:val="CMagentaItalicText"/>
        </w:rPr>
        <w:t>share plans:]</w:t>
      </w:r>
      <w:r w:rsidRPr="006220B9">
        <w:t xml:space="preserve"> </w:t>
      </w:r>
    </w:p>
    <w:p w14:paraId="277250D6" w14:textId="43BFEF07" w:rsidR="00324CDE" w:rsidRPr="009320C9" w:rsidRDefault="00324CDE" w:rsidP="009320C9">
      <w:pPr>
        <w:pStyle w:val="11TextDemiSpaceBelow"/>
        <w:rPr>
          <w:b/>
          <w:bCs/>
        </w:rPr>
      </w:pPr>
      <w:r w:rsidRPr="009320C9">
        <w:rPr>
          <w:b/>
          <w:bCs/>
        </w:rPr>
        <w:t xml:space="preserve">Figures shown are past results for Class R-5 shares and are not predictive of </w:t>
      </w:r>
      <w:r w:rsidR="00BC04E0" w:rsidRPr="009320C9">
        <w:rPr>
          <w:b/>
          <w:bCs/>
        </w:rPr>
        <w:t>results in future periods</w:t>
      </w:r>
      <w:r w:rsidR="008C33D8" w:rsidRPr="009320C9">
        <w:rPr>
          <w:b/>
          <w:bCs/>
        </w:rPr>
        <w:t>.</w:t>
      </w:r>
      <w:r w:rsidR="00684399" w:rsidRPr="009320C9">
        <w:rPr>
          <w:b/>
          <w:bCs/>
        </w:rPr>
        <w:t xml:space="preserve"> Current and future results may be lower or higher than those shown. Prices and returns will vary, so investors may lose money. Investing for short periods makes losses more likely. For current information and month-end results, visit </w:t>
      </w:r>
      <w:hyperlink r:id="rId30" w:history="1">
        <w:r w:rsidR="00684399" w:rsidRPr="009320C9">
          <w:rPr>
            <w:rStyle w:val="Hyperlink"/>
            <w:b/>
            <w:bCs/>
          </w:rPr>
          <w:t>capitalgroup.com</w:t>
        </w:r>
      </w:hyperlink>
      <w:r w:rsidR="00684399" w:rsidRPr="009320C9">
        <w:rPr>
          <w:b/>
          <w:bCs/>
        </w:rPr>
        <w:t>.</w:t>
      </w:r>
    </w:p>
    <w:p w14:paraId="098EA892" w14:textId="0699CE93" w:rsidR="00324CDE" w:rsidRPr="00164C93" w:rsidRDefault="00684399" w:rsidP="00164C93">
      <w:pPr>
        <w:pStyle w:val="11TextDemiSpaceBelow"/>
        <w:rPr>
          <w:b/>
          <w:bCs/>
        </w:rPr>
      </w:pPr>
      <w:r w:rsidRPr="00164C93">
        <w:rPr>
          <w:b/>
          <w:bCs/>
        </w:rPr>
        <w:t>Class R-5 shares were first offered on May 15, 2002. Class R-5 share results prior to the date of first sale are hypothetical based on the results of the original share class of the fund without a sales charge, adjusted for typical estimated expenses.</w:t>
      </w:r>
      <w:r w:rsidR="00E92977" w:rsidRPr="00164C93">
        <w:rPr>
          <w:b/>
          <w:bCs/>
        </w:rPr>
        <w:t xml:space="preserve"> Results for certain funds with an inception date after </w:t>
      </w:r>
      <w:r w:rsidR="00EA644B">
        <w:rPr>
          <w:b/>
          <w:bCs/>
        </w:rPr>
        <w:br/>
      </w:r>
      <w:r w:rsidR="00E92977" w:rsidRPr="00164C93">
        <w:rPr>
          <w:b/>
          <w:bCs/>
        </w:rPr>
        <w:t>May 15, 2002, also include hypothetical returns because those funds</w:t>
      </w:r>
      <w:r w:rsidR="00E43C78" w:rsidRPr="00164C93">
        <w:rPr>
          <w:b/>
          <w:bCs/>
        </w:rPr>
        <w:t>’</w:t>
      </w:r>
      <w:r w:rsidR="00E92977" w:rsidRPr="00164C93">
        <w:rPr>
          <w:b/>
          <w:bCs/>
        </w:rPr>
        <w:t xml:space="preserve"> Class R-5 shares sold after the funds</w:t>
      </w:r>
      <w:r w:rsidR="00E43C78" w:rsidRPr="00164C93">
        <w:rPr>
          <w:b/>
          <w:bCs/>
        </w:rPr>
        <w:t>’</w:t>
      </w:r>
      <w:r w:rsidR="00E92977" w:rsidRPr="00164C93">
        <w:rPr>
          <w:b/>
          <w:bCs/>
        </w:rPr>
        <w:t xml:space="preserve"> date of first offering.</w:t>
      </w:r>
      <w:r w:rsidRPr="00164C93">
        <w:rPr>
          <w:b/>
          <w:bCs/>
        </w:rPr>
        <w:t xml:space="preserve"> </w:t>
      </w:r>
      <w:r w:rsidR="00B20BB6" w:rsidRPr="00164C93">
        <w:rPr>
          <w:b/>
          <w:bCs/>
        </w:rPr>
        <w:t>Refer to</w:t>
      </w:r>
      <w:r w:rsidRPr="00164C93">
        <w:rPr>
          <w:b/>
          <w:bCs/>
        </w:rPr>
        <w:t xml:space="preserve"> each fund</w:t>
      </w:r>
      <w:r w:rsidR="00E43C78" w:rsidRPr="00164C93">
        <w:rPr>
          <w:b/>
          <w:bCs/>
        </w:rPr>
        <w:t>’</w:t>
      </w:r>
      <w:r w:rsidRPr="00164C93">
        <w:rPr>
          <w:b/>
          <w:bCs/>
        </w:rPr>
        <w:t>s prospectus for more information on specific expenses.</w:t>
      </w:r>
    </w:p>
    <w:p w14:paraId="40E5A5BB" w14:textId="77777777" w:rsidR="0001002E" w:rsidRDefault="0001002E" w:rsidP="00567D7C">
      <w:pPr>
        <w:rPr>
          <w:rFonts w:cs="Arial"/>
          <w:b/>
          <w:bCs/>
          <w:color w:val="222222"/>
          <w:szCs w:val="18"/>
        </w:rPr>
      </w:pPr>
    </w:p>
    <w:p w14:paraId="7E9AD5C6" w14:textId="1A61965C" w:rsidR="00324CDE" w:rsidRDefault="004E32E1" w:rsidP="00567D7C">
      <w:pPr>
        <w:rPr>
          <w:szCs w:val="18"/>
        </w:rPr>
      </w:pPr>
      <w:r w:rsidRPr="004E32E1">
        <w:rPr>
          <w:szCs w:val="18"/>
        </w:rPr>
        <w:t>The table below shows the funds</w:t>
      </w:r>
      <w:r w:rsidR="00E43C78">
        <w:rPr>
          <w:szCs w:val="18"/>
        </w:rPr>
        <w:t>’</w:t>
      </w:r>
      <w:r w:rsidRPr="004E32E1">
        <w:rPr>
          <w:szCs w:val="18"/>
        </w:rPr>
        <w:t xml:space="preserve"> average annual total returns as of </w:t>
      </w:r>
      <w:r w:rsidR="004B1E56" w:rsidRPr="004B1E56">
        <w:rPr>
          <w:szCs w:val="18"/>
        </w:rPr>
        <w:t>September 30</w:t>
      </w:r>
      <w:r w:rsidR="00B72077" w:rsidRPr="00B72077">
        <w:rPr>
          <w:szCs w:val="18"/>
        </w:rPr>
        <w:t>, 2025.</w:t>
      </w:r>
    </w:p>
    <w:p w14:paraId="1507FC93" w14:textId="77777777" w:rsidR="00324CDE" w:rsidRDefault="00324CDE" w:rsidP="00E86406">
      <w:pPr>
        <w:pStyle w:val="03Text911SpaceBelow"/>
      </w:pPr>
      <w:r w:rsidRPr="009D38CE">
        <w:t>(There is no sales charge for purchasing Class R shares.)</w:t>
      </w:r>
    </w:p>
    <w:p w14:paraId="6E715FC0" w14:textId="1525C531" w:rsidR="00324CDE" w:rsidRPr="00E86406" w:rsidRDefault="006705D1" w:rsidP="00E86406">
      <w:pPr>
        <w:pStyle w:val="03Text911SpaceBelow"/>
        <w:rPr>
          <w:b/>
          <w:bCs/>
        </w:rPr>
      </w:pPr>
      <w:r w:rsidRPr="00E86406">
        <w:rPr>
          <w:b/>
          <w:bCs/>
        </w:rPr>
        <w:t>Class R-5 share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CD3CB3" w:rsidRPr="009A3684" w14:paraId="0109C5ED" w14:textId="77777777" w:rsidTr="00F63947">
        <w:trPr>
          <w:trHeight w:val="72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2E79609" w14:textId="77777777" w:rsidR="00CD3CB3" w:rsidRPr="009A3684" w:rsidRDefault="00CD3CB3" w:rsidP="0027414C">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555DCBF" w14:textId="31B09AAE" w:rsidR="00CD3CB3" w:rsidRPr="009A3684" w:rsidRDefault="00CD3CB3" w:rsidP="0027414C">
            <w:pPr>
              <w:jc w:val="center"/>
              <w:rPr>
                <w:b/>
                <w:bCs/>
                <w:szCs w:val="18"/>
              </w:rPr>
            </w:pPr>
            <w:r w:rsidRPr="009A3684">
              <w:rPr>
                <w:b/>
                <w:bCs/>
                <w:szCs w:val="18"/>
              </w:rPr>
              <w:t>Gross/net</w:t>
            </w:r>
          </w:p>
          <w:p w14:paraId="4A0239EB" w14:textId="77777777" w:rsidR="00CD3CB3" w:rsidRDefault="00CD3CB3" w:rsidP="0027414C">
            <w:pPr>
              <w:jc w:val="center"/>
              <w:rPr>
                <w:b/>
                <w:bCs/>
                <w:szCs w:val="18"/>
              </w:rPr>
            </w:pPr>
            <w:r w:rsidRPr="009A3684">
              <w:rPr>
                <w:b/>
                <w:bCs/>
                <w:szCs w:val="18"/>
              </w:rPr>
              <w:t>expense ratios</w:t>
            </w:r>
          </w:p>
          <w:p w14:paraId="5274BE7E" w14:textId="77777777" w:rsidR="00CD3CB3" w:rsidRPr="00CD1120" w:rsidRDefault="00CD3CB3" w:rsidP="0027414C">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BCF7088" w14:textId="77777777" w:rsidR="00CD3CB3" w:rsidRPr="009A3684" w:rsidRDefault="00CD3CB3" w:rsidP="0027414C">
            <w:pPr>
              <w:jc w:val="center"/>
              <w:rPr>
                <w:b/>
                <w:bCs/>
                <w:szCs w:val="18"/>
              </w:rPr>
            </w:pPr>
            <w:r w:rsidRPr="009A3684">
              <w:rPr>
                <w:b/>
                <w:bCs/>
                <w:szCs w:val="18"/>
              </w:rPr>
              <w:t>Lifetime</w:t>
            </w:r>
          </w:p>
          <w:p w14:paraId="401D05C5" w14:textId="16CA2569" w:rsidR="00CD3CB3" w:rsidRDefault="00CD3CB3" w:rsidP="0027414C">
            <w:pPr>
              <w:jc w:val="center"/>
              <w:rPr>
                <w:b/>
                <w:bCs/>
                <w:szCs w:val="18"/>
              </w:rPr>
            </w:pPr>
            <w:r>
              <w:rPr>
                <w:b/>
                <w:bCs/>
                <w:szCs w:val="18"/>
              </w:rPr>
              <w:t>returns</w:t>
            </w:r>
          </w:p>
          <w:p w14:paraId="347333C7" w14:textId="77777777" w:rsidR="00CD3CB3" w:rsidRPr="00CD1120" w:rsidRDefault="00CD3CB3" w:rsidP="0027414C">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6FAF39D" w14:textId="77777777" w:rsidR="00CD3CB3" w:rsidRPr="009A3684" w:rsidRDefault="00CD3CB3" w:rsidP="0027414C">
            <w:pPr>
              <w:jc w:val="center"/>
              <w:rPr>
                <w:b/>
                <w:bCs/>
                <w:szCs w:val="18"/>
              </w:rPr>
            </w:pPr>
            <w:r w:rsidRPr="009A3684">
              <w:rPr>
                <w:b/>
                <w:bCs/>
                <w:szCs w:val="18"/>
              </w:rPr>
              <w:t>10-year</w:t>
            </w:r>
          </w:p>
          <w:p w14:paraId="346086C2" w14:textId="77777777" w:rsidR="00CD3CB3" w:rsidRDefault="00CD3CB3" w:rsidP="0027414C">
            <w:pPr>
              <w:jc w:val="center"/>
              <w:rPr>
                <w:b/>
                <w:bCs/>
                <w:szCs w:val="18"/>
              </w:rPr>
            </w:pPr>
            <w:r>
              <w:rPr>
                <w:b/>
                <w:bCs/>
                <w:szCs w:val="18"/>
              </w:rPr>
              <w:t>r</w:t>
            </w:r>
            <w:r w:rsidRPr="009A3684">
              <w:rPr>
                <w:b/>
                <w:bCs/>
                <w:szCs w:val="18"/>
              </w:rPr>
              <w:t>eturns</w:t>
            </w:r>
          </w:p>
          <w:p w14:paraId="761E8735" w14:textId="77777777" w:rsidR="00CD3CB3" w:rsidRPr="00CD1120" w:rsidRDefault="00CD3CB3" w:rsidP="0027414C">
            <w:pPr>
              <w:jc w:val="center"/>
              <w:rPr>
                <w:bCs/>
                <w:szCs w:val="18"/>
              </w:rPr>
            </w:pPr>
            <w:r w:rsidRPr="00CD1120">
              <w:rPr>
                <w:bCs/>
                <w:szCs w:val="18"/>
              </w:rPr>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B15096E" w14:textId="77777777" w:rsidR="00CD3CB3" w:rsidRPr="009A3684" w:rsidRDefault="00CD3CB3" w:rsidP="0027414C">
            <w:pPr>
              <w:jc w:val="center"/>
              <w:rPr>
                <w:b/>
                <w:bCs/>
                <w:szCs w:val="18"/>
              </w:rPr>
            </w:pPr>
            <w:r w:rsidRPr="009A3684">
              <w:rPr>
                <w:b/>
                <w:bCs/>
                <w:szCs w:val="18"/>
              </w:rPr>
              <w:t>5-year</w:t>
            </w:r>
          </w:p>
          <w:p w14:paraId="41178359" w14:textId="77777777" w:rsidR="00CD3CB3" w:rsidRDefault="00CD3CB3" w:rsidP="0027414C">
            <w:pPr>
              <w:jc w:val="center"/>
              <w:rPr>
                <w:b/>
                <w:bCs/>
                <w:szCs w:val="18"/>
              </w:rPr>
            </w:pPr>
            <w:r>
              <w:rPr>
                <w:b/>
                <w:bCs/>
                <w:szCs w:val="18"/>
              </w:rPr>
              <w:t>r</w:t>
            </w:r>
            <w:r w:rsidRPr="009A3684">
              <w:rPr>
                <w:b/>
                <w:bCs/>
                <w:szCs w:val="18"/>
              </w:rPr>
              <w:t>eturns</w:t>
            </w:r>
          </w:p>
          <w:p w14:paraId="3E16C4A0" w14:textId="77777777" w:rsidR="00CD3CB3" w:rsidRPr="00CD1120" w:rsidRDefault="00CD3CB3" w:rsidP="0027414C">
            <w:pPr>
              <w:jc w:val="center"/>
              <w:rPr>
                <w:bCs/>
                <w:szCs w:val="18"/>
              </w:rPr>
            </w:pPr>
            <w:r w:rsidRPr="00CD1120">
              <w:rPr>
                <w:bCs/>
                <w:szCs w:val="18"/>
              </w:rPr>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373C5A24" w14:textId="77777777" w:rsidR="00CD3CB3" w:rsidRPr="009A3684" w:rsidRDefault="00CD3CB3" w:rsidP="0027414C">
            <w:pPr>
              <w:jc w:val="center"/>
              <w:rPr>
                <w:b/>
                <w:bCs/>
                <w:szCs w:val="18"/>
              </w:rPr>
            </w:pPr>
            <w:r w:rsidRPr="009A3684">
              <w:rPr>
                <w:b/>
                <w:bCs/>
                <w:szCs w:val="18"/>
              </w:rPr>
              <w:t>1-year</w:t>
            </w:r>
          </w:p>
          <w:p w14:paraId="215AD891" w14:textId="77777777" w:rsidR="00CD3CB3" w:rsidRDefault="00CD3CB3" w:rsidP="0027414C">
            <w:pPr>
              <w:jc w:val="center"/>
              <w:rPr>
                <w:b/>
                <w:bCs/>
                <w:szCs w:val="18"/>
              </w:rPr>
            </w:pPr>
            <w:r>
              <w:rPr>
                <w:b/>
                <w:bCs/>
                <w:szCs w:val="18"/>
              </w:rPr>
              <w:t>r</w:t>
            </w:r>
            <w:r w:rsidRPr="009A3684">
              <w:rPr>
                <w:b/>
                <w:bCs/>
                <w:szCs w:val="18"/>
              </w:rPr>
              <w:t>eturns</w:t>
            </w:r>
          </w:p>
          <w:p w14:paraId="35330313" w14:textId="77777777" w:rsidR="00CD3CB3" w:rsidRPr="00CD1120" w:rsidRDefault="00CD3CB3" w:rsidP="0027414C">
            <w:pPr>
              <w:jc w:val="center"/>
              <w:rPr>
                <w:bCs/>
                <w:szCs w:val="18"/>
              </w:rPr>
            </w:pPr>
            <w:r w:rsidRPr="00CD1120">
              <w:rPr>
                <w:bCs/>
                <w:szCs w:val="18"/>
              </w:rPr>
              <w:t>%</w:t>
            </w:r>
          </w:p>
        </w:tc>
      </w:tr>
      <w:tr w:rsidR="00382DC1" w:rsidRPr="009A3684" w14:paraId="6981CE3C"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01B77C57" w14:textId="50548859" w:rsidR="00382DC1" w:rsidRDefault="00382DC1" w:rsidP="00382DC1">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7729BA64" w14:textId="6FA3B4DB" w:rsidR="00382DC1" w:rsidRPr="001C063D" w:rsidRDefault="00382DC1" w:rsidP="00382DC1">
            <w:pPr>
              <w:ind w:left="72"/>
              <w:jc w:val="center"/>
              <w:rPr>
                <w:rFonts w:cs="Calibri"/>
                <w:color w:val="000000"/>
                <w:szCs w:val="18"/>
              </w:rPr>
            </w:pPr>
            <w:r w:rsidRPr="001C063D">
              <w:rPr>
                <w:rFonts w:cs="Calibri"/>
                <w:color w:val="000000"/>
                <w:szCs w:val="18"/>
              </w:rPr>
              <w:t>0.44/0.44</w:t>
            </w:r>
            <w:r w:rsidRPr="001C063D">
              <w:rPr>
                <w:szCs w:val="18"/>
                <w:vertAlign w:val="superscript"/>
              </w:rPr>
              <w:t>4</w:t>
            </w:r>
          </w:p>
        </w:tc>
        <w:tc>
          <w:tcPr>
            <w:tcW w:w="1260" w:type="dxa"/>
            <w:tcBorders>
              <w:top w:val="single" w:sz="4" w:space="0" w:color="auto"/>
            </w:tcBorders>
            <w:vAlign w:val="center"/>
          </w:tcPr>
          <w:p w14:paraId="16E095A7" w14:textId="27BED8C8" w:rsidR="00382DC1" w:rsidRPr="000E3D08" w:rsidRDefault="00382DC1" w:rsidP="00382DC1">
            <w:pPr>
              <w:ind w:left="73" w:right="144"/>
              <w:jc w:val="center"/>
            </w:pPr>
            <w:r w:rsidRPr="00AF207E">
              <w:t>19.26</w:t>
            </w:r>
          </w:p>
        </w:tc>
        <w:tc>
          <w:tcPr>
            <w:tcW w:w="1260" w:type="dxa"/>
            <w:tcBorders>
              <w:top w:val="single" w:sz="4" w:space="0" w:color="auto"/>
            </w:tcBorders>
            <w:vAlign w:val="center"/>
          </w:tcPr>
          <w:p w14:paraId="40D9F3DF" w14:textId="13302998" w:rsidR="00382DC1" w:rsidRPr="001C063D" w:rsidRDefault="00382DC1" w:rsidP="00382DC1">
            <w:pPr>
              <w:jc w:val="center"/>
              <w:rPr>
                <w:rFonts w:cs="Calibri"/>
                <w:color w:val="000000"/>
                <w:szCs w:val="18"/>
              </w:rPr>
            </w:pPr>
            <w:r w:rsidRPr="00BE28E5">
              <w:t>—</w:t>
            </w:r>
          </w:p>
        </w:tc>
        <w:tc>
          <w:tcPr>
            <w:tcW w:w="1260" w:type="dxa"/>
            <w:tcBorders>
              <w:top w:val="single" w:sz="4" w:space="0" w:color="auto"/>
            </w:tcBorders>
            <w:vAlign w:val="center"/>
          </w:tcPr>
          <w:p w14:paraId="046D8171" w14:textId="7153004C" w:rsidR="00382DC1" w:rsidRPr="001C063D" w:rsidRDefault="00382DC1" w:rsidP="00382DC1">
            <w:pPr>
              <w:jc w:val="center"/>
              <w:rPr>
                <w:rFonts w:cs="Calibri"/>
                <w:color w:val="000000"/>
                <w:szCs w:val="18"/>
              </w:rPr>
            </w:pPr>
            <w:r w:rsidRPr="00BE28E5">
              <w:t>—</w:t>
            </w:r>
          </w:p>
        </w:tc>
        <w:tc>
          <w:tcPr>
            <w:tcW w:w="1080" w:type="dxa"/>
            <w:tcBorders>
              <w:top w:val="single" w:sz="4" w:space="0" w:color="auto"/>
            </w:tcBorders>
            <w:vAlign w:val="center"/>
          </w:tcPr>
          <w:p w14:paraId="780B6DD7" w14:textId="53A2ABC6" w:rsidR="00382DC1" w:rsidRPr="000E3D08" w:rsidRDefault="00382DC1" w:rsidP="00382DC1">
            <w:pPr>
              <w:ind w:left="73" w:right="144"/>
              <w:jc w:val="center"/>
            </w:pPr>
            <w:r w:rsidRPr="00AF207E">
              <w:t>15.92</w:t>
            </w:r>
          </w:p>
        </w:tc>
      </w:tr>
      <w:tr w:rsidR="00382DC1" w:rsidRPr="009A3684" w14:paraId="1DC1D6B6"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233020A2" w14:textId="1F01A167" w:rsidR="00382DC1" w:rsidRPr="009A3684" w:rsidRDefault="00382DC1" w:rsidP="00382DC1">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0860AD83" w14:textId="095E7BBA" w:rsidR="00382DC1" w:rsidRPr="001C063D" w:rsidRDefault="00382DC1" w:rsidP="00382DC1">
            <w:pPr>
              <w:jc w:val="center"/>
              <w:rPr>
                <w:rFonts w:cs="Calibri"/>
                <w:color w:val="000000"/>
                <w:szCs w:val="18"/>
              </w:rPr>
            </w:pPr>
            <w:r w:rsidRPr="001C063D">
              <w:rPr>
                <w:rFonts w:cs="Calibri"/>
                <w:color w:val="000000"/>
                <w:szCs w:val="18"/>
              </w:rPr>
              <w:t>0.44/0.44</w:t>
            </w:r>
          </w:p>
        </w:tc>
        <w:tc>
          <w:tcPr>
            <w:tcW w:w="1260" w:type="dxa"/>
            <w:tcBorders>
              <w:top w:val="single" w:sz="4" w:space="0" w:color="auto"/>
            </w:tcBorders>
            <w:vAlign w:val="center"/>
          </w:tcPr>
          <w:p w14:paraId="7FED3914" w14:textId="21C7C5F0" w:rsidR="00382DC1" w:rsidRPr="000E3D08" w:rsidRDefault="00382DC1" w:rsidP="00382DC1">
            <w:pPr>
              <w:ind w:left="73" w:right="144"/>
              <w:jc w:val="center"/>
            </w:pPr>
            <w:r w:rsidRPr="00AF207E">
              <w:t>16.06</w:t>
            </w:r>
          </w:p>
        </w:tc>
        <w:tc>
          <w:tcPr>
            <w:tcW w:w="1260" w:type="dxa"/>
            <w:tcBorders>
              <w:top w:val="single" w:sz="4" w:space="0" w:color="auto"/>
            </w:tcBorders>
            <w:vAlign w:val="center"/>
          </w:tcPr>
          <w:p w14:paraId="4AB3A0D6" w14:textId="35B633C3" w:rsidR="00382DC1" w:rsidRPr="001C063D" w:rsidRDefault="00382DC1" w:rsidP="00382DC1">
            <w:pPr>
              <w:jc w:val="center"/>
              <w:rPr>
                <w:rFonts w:cs="Calibri"/>
                <w:color w:val="000000"/>
                <w:szCs w:val="18"/>
              </w:rPr>
            </w:pPr>
            <w:r w:rsidRPr="00BE28E5">
              <w:t>—</w:t>
            </w:r>
          </w:p>
        </w:tc>
        <w:tc>
          <w:tcPr>
            <w:tcW w:w="1260" w:type="dxa"/>
            <w:tcBorders>
              <w:top w:val="single" w:sz="4" w:space="0" w:color="auto"/>
            </w:tcBorders>
            <w:vAlign w:val="center"/>
          </w:tcPr>
          <w:p w14:paraId="682E1339" w14:textId="740FE28B" w:rsidR="00382DC1" w:rsidRPr="000E3D08" w:rsidRDefault="00382DC1" w:rsidP="00382DC1">
            <w:pPr>
              <w:ind w:left="73" w:right="144"/>
              <w:jc w:val="center"/>
            </w:pPr>
            <w:r w:rsidRPr="00AF207E">
              <w:t>11.89</w:t>
            </w:r>
          </w:p>
        </w:tc>
        <w:tc>
          <w:tcPr>
            <w:tcW w:w="1080" w:type="dxa"/>
            <w:tcBorders>
              <w:top w:val="single" w:sz="4" w:space="0" w:color="auto"/>
            </w:tcBorders>
            <w:vAlign w:val="center"/>
          </w:tcPr>
          <w:p w14:paraId="4AA4579C" w14:textId="754D2E8F" w:rsidR="00382DC1" w:rsidRPr="000E3D08" w:rsidRDefault="00382DC1" w:rsidP="00382DC1">
            <w:pPr>
              <w:ind w:left="73" w:right="144"/>
              <w:jc w:val="center"/>
            </w:pPr>
            <w:r w:rsidRPr="00AF207E">
              <w:t>15.93</w:t>
            </w:r>
          </w:p>
        </w:tc>
      </w:tr>
      <w:tr w:rsidR="00382DC1" w:rsidRPr="009A3684" w14:paraId="4E71F093"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0DCA85FC" w14:textId="175DFA10" w:rsidR="00382DC1" w:rsidRPr="009A3684" w:rsidRDefault="00382DC1" w:rsidP="00382DC1">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2D82C268" w14:textId="5DD28C98" w:rsidR="00382DC1" w:rsidRPr="001C063D" w:rsidRDefault="00382DC1" w:rsidP="00382DC1">
            <w:pPr>
              <w:jc w:val="center"/>
              <w:rPr>
                <w:rFonts w:cs="Calibri"/>
                <w:color w:val="000000"/>
                <w:szCs w:val="18"/>
              </w:rPr>
            </w:pPr>
            <w:r w:rsidRPr="001C063D">
              <w:rPr>
                <w:rFonts w:cs="Calibri"/>
                <w:color w:val="000000"/>
                <w:szCs w:val="18"/>
              </w:rPr>
              <w:t>0.44/0.44</w:t>
            </w:r>
          </w:p>
        </w:tc>
        <w:tc>
          <w:tcPr>
            <w:tcW w:w="1260" w:type="dxa"/>
            <w:tcBorders>
              <w:top w:val="single" w:sz="4" w:space="0" w:color="auto"/>
            </w:tcBorders>
            <w:vAlign w:val="center"/>
          </w:tcPr>
          <w:p w14:paraId="0C68C98E" w14:textId="7A4F5449" w:rsidR="00382DC1" w:rsidRPr="000E3D08" w:rsidRDefault="00382DC1" w:rsidP="00382DC1">
            <w:pPr>
              <w:ind w:left="73" w:right="144"/>
              <w:jc w:val="center"/>
            </w:pPr>
            <w:r w:rsidRPr="00AF207E">
              <w:t>10.42</w:t>
            </w:r>
          </w:p>
        </w:tc>
        <w:tc>
          <w:tcPr>
            <w:tcW w:w="1260" w:type="dxa"/>
            <w:tcBorders>
              <w:top w:val="single" w:sz="4" w:space="0" w:color="auto"/>
            </w:tcBorders>
            <w:vAlign w:val="center"/>
          </w:tcPr>
          <w:p w14:paraId="2B0901C9" w14:textId="4779BB80" w:rsidR="00382DC1" w:rsidRPr="000E3D08" w:rsidRDefault="00382DC1" w:rsidP="00382DC1">
            <w:pPr>
              <w:ind w:left="73" w:right="144"/>
              <w:jc w:val="center"/>
            </w:pPr>
            <w:r w:rsidRPr="00AF207E">
              <w:t>11.72</w:t>
            </w:r>
          </w:p>
        </w:tc>
        <w:tc>
          <w:tcPr>
            <w:tcW w:w="1260" w:type="dxa"/>
            <w:tcBorders>
              <w:top w:val="single" w:sz="4" w:space="0" w:color="auto"/>
            </w:tcBorders>
            <w:vAlign w:val="center"/>
          </w:tcPr>
          <w:p w14:paraId="13965483" w14:textId="3A502D9D" w:rsidR="00382DC1" w:rsidRPr="000E3D08" w:rsidRDefault="00382DC1" w:rsidP="00382DC1">
            <w:pPr>
              <w:ind w:left="73" w:right="144"/>
              <w:jc w:val="center"/>
            </w:pPr>
            <w:r w:rsidRPr="00AF207E">
              <w:t>11.89</w:t>
            </w:r>
          </w:p>
        </w:tc>
        <w:tc>
          <w:tcPr>
            <w:tcW w:w="1080" w:type="dxa"/>
            <w:tcBorders>
              <w:top w:val="single" w:sz="4" w:space="0" w:color="auto"/>
            </w:tcBorders>
            <w:vAlign w:val="center"/>
          </w:tcPr>
          <w:p w14:paraId="0934ECED" w14:textId="699E05E2" w:rsidR="00382DC1" w:rsidRPr="000E3D08" w:rsidRDefault="00382DC1" w:rsidP="00382DC1">
            <w:pPr>
              <w:ind w:left="73" w:right="144"/>
              <w:jc w:val="center"/>
            </w:pPr>
            <w:r w:rsidRPr="00AF207E">
              <w:t>15.98</w:t>
            </w:r>
          </w:p>
        </w:tc>
      </w:tr>
      <w:tr w:rsidR="00382DC1" w:rsidRPr="009A3684" w14:paraId="725CE7BD"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6CCCC6AA" w14:textId="77777777" w:rsidR="00382DC1" w:rsidRPr="009A3684" w:rsidRDefault="00382DC1" w:rsidP="00382DC1">
            <w:pPr>
              <w:rPr>
                <w:b/>
                <w:bCs/>
                <w:szCs w:val="18"/>
              </w:rPr>
            </w:pPr>
            <w:r w:rsidRPr="009A3684">
              <w:rPr>
                <w:b/>
                <w:bCs/>
                <w:szCs w:val="18"/>
              </w:rPr>
              <w:t>2055 Target Date Fund</w:t>
            </w:r>
          </w:p>
        </w:tc>
        <w:tc>
          <w:tcPr>
            <w:tcW w:w="1620" w:type="dxa"/>
            <w:tcBorders>
              <w:top w:val="single" w:sz="4" w:space="0" w:color="auto"/>
            </w:tcBorders>
            <w:vAlign w:val="center"/>
          </w:tcPr>
          <w:p w14:paraId="06EE4D5D" w14:textId="50F71598" w:rsidR="00382DC1" w:rsidRPr="001C063D" w:rsidRDefault="00382DC1" w:rsidP="00382DC1">
            <w:pPr>
              <w:jc w:val="center"/>
              <w:rPr>
                <w:rFonts w:cs="Calibri"/>
                <w:color w:val="000000"/>
                <w:szCs w:val="18"/>
              </w:rPr>
            </w:pPr>
            <w:r w:rsidRPr="001C063D">
              <w:rPr>
                <w:rFonts w:cs="Calibri"/>
                <w:color w:val="000000"/>
                <w:szCs w:val="18"/>
              </w:rPr>
              <w:t>0.44/0.44</w:t>
            </w:r>
          </w:p>
        </w:tc>
        <w:tc>
          <w:tcPr>
            <w:tcW w:w="1260" w:type="dxa"/>
            <w:tcBorders>
              <w:top w:val="single" w:sz="4" w:space="0" w:color="auto"/>
            </w:tcBorders>
            <w:vAlign w:val="center"/>
          </w:tcPr>
          <w:p w14:paraId="7F1AA7F2" w14:textId="3EDC5748" w:rsidR="00382DC1" w:rsidRPr="000E3D08" w:rsidRDefault="00382DC1" w:rsidP="00382DC1">
            <w:pPr>
              <w:ind w:left="73" w:right="144"/>
              <w:jc w:val="center"/>
            </w:pPr>
            <w:r w:rsidRPr="00AF207E">
              <w:t>11.08</w:t>
            </w:r>
          </w:p>
        </w:tc>
        <w:tc>
          <w:tcPr>
            <w:tcW w:w="1260" w:type="dxa"/>
            <w:tcBorders>
              <w:top w:val="single" w:sz="4" w:space="0" w:color="auto"/>
            </w:tcBorders>
            <w:vAlign w:val="center"/>
          </w:tcPr>
          <w:p w14:paraId="3CA9F3D6" w14:textId="62177242" w:rsidR="00382DC1" w:rsidRPr="000E3D08" w:rsidRDefault="00382DC1" w:rsidP="00382DC1">
            <w:pPr>
              <w:ind w:left="73" w:right="144"/>
              <w:jc w:val="center"/>
            </w:pPr>
            <w:r w:rsidRPr="00AF207E">
              <w:t>11.73</w:t>
            </w:r>
          </w:p>
        </w:tc>
        <w:tc>
          <w:tcPr>
            <w:tcW w:w="1260" w:type="dxa"/>
            <w:tcBorders>
              <w:top w:val="single" w:sz="4" w:space="0" w:color="auto"/>
            </w:tcBorders>
            <w:vAlign w:val="center"/>
          </w:tcPr>
          <w:p w14:paraId="5EFC3B92" w14:textId="38F49636" w:rsidR="00382DC1" w:rsidRPr="000E3D08" w:rsidRDefault="00382DC1" w:rsidP="00382DC1">
            <w:pPr>
              <w:ind w:left="73" w:right="144"/>
              <w:jc w:val="center"/>
            </w:pPr>
            <w:r w:rsidRPr="00AF207E">
              <w:t>11.89</w:t>
            </w:r>
          </w:p>
        </w:tc>
        <w:tc>
          <w:tcPr>
            <w:tcW w:w="1080" w:type="dxa"/>
            <w:tcBorders>
              <w:top w:val="single" w:sz="4" w:space="0" w:color="auto"/>
            </w:tcBorders>
            <w:vAlign w:val="center"/>
          </w:tcPr>
          <w:p w14:paraId="0D864049" w14:textId="4327E317" w:rsidR="00382DC1" w:rsidRPr="000E3D08" w:rsidRDefault="00382DC1" w:rsidP="00382DC1">
            <w:pPr>
              <w:ind w:left="73" w:right="144"/>
              <w:jc w:val="center"/>
            </w:pPr>
            <w:r w:rsidRPr="00AF207E">
              <w:t>15.89</w:t>
            </w:r>
          </w:p>
        </w:tc>
      </w:tr>
      <w:tr w:rsidR="00382DC1" w:rsidRPr="009A3684" w14:paraId="6A077497"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518819F" w14:textId="77777777" w:rsidR="00382DC1" w:rsidRPr="009A3684" w:rsidRDefault="00382DC1" w:rsidP="00382DC1">
            <w:pPr>
              <w:rPr>
                <w:b/>
                <w:bCs/>
                <w:szCs w:val="18"/>
              </w:rPr>
            </w:pPr>
            <w:r w:rsidRPr="009A3684">
              <w:rPr>
                <w:b/>
                <w:bCs/>
                <w:szCs w:val="18"/>
              </w:rPr>
              <w:t>2050 Target Date Fund</w:t>
            </w:r>
          </w:p>
        </w:tc>
        <w:tc>
          <w:tcPr>
            <w:tcW w:w="1620" w:type="dxa"/>
            <w:vAlign w:val="center"/>
          </w:tcPr>
          <w:p w14:paraId="283191CC" w14:textId="69BA3BDC" w:rsidR="00382DC1" w:rsidRPr="001C063D" w:rsidRDefault="00382DC1" w:rsidP="00382DC1">
            <w:pPr>
              <w:jc w:val="center"/>
              <w:rPr>
                <w:rFonts w:cs="Calibri"/>
                <w:color w:val="000000"/>
                <w:szCs w:val="18"/>
              </w:rPr>
            </w:pPr>
            <w:r w:rsidRPr="001C063D">
              <w:rPr>
                <w:rFonts w:cs="Calibri"/>
                <w:color w:val="000000"/>
                <w:szCs w:val="18"/>
              </w:rPr>
              <w:t>0.42/0.42</w:t>
            </w:r>
          </w:p>
        </w:tc>
        <w:tc>
          <w:tcPr>
            <w:tcW w:w="1260" w:type="dxa"/>
            <w:vAlign w:val="center"/>
          </w:tcPr>
          <w:p w14:paraId="10B2FB35" w14:textId="62F140B3" w:rsidR="00382DC1" w:rsidRPr="003554BE" w:rsidRDefault="00382DC1" w:rsidP="00382DC1">
            <w:pPr>
              <w:jc w:val="center"/>
            </w:pPr>
            <w:r w:rsidRPr="00AF207E">
              <w:t>8.67</w:t>
            </w:r>
          </w:p>
        </w:tc>
        <w:tc>
          <w:tcPr>
            <w:tcW w:w="1260" w:type="dxa"/>
            <w:vAlign w:val="center"/>
          </w:tcPr>
          <w:p w14:paraId="3D5BC74B" w14:textId="6A8832C3" w:rsidR="00382DC1" w:rsidRPr="000E3D08" w:rsidRDefault="00382DC1" w:rsidP="00382DC1">
            <w:pPr>
              <w:ind w:left="73" w:right="144"/>
              <w:jc w:val="center"/>
            </w:pPr>
            <w:r w:rsidRPr="00AF207E">
              <w:t>11.73</w:t>
            </w:r>
          </w:p>
        </w:tc>
        <w:tc>
          <w:tcPr>
            <w:tcW w:w="1260" w:type="dxa"/>
            <w:vAlign w:val="center"/>
          </w:tcPr>
          <w:p w14:paraId="04F95414" w14:textId="3C6CBD69" w:rsidR="00382DC1" w:rsidRPr="000E3D08" w:rsidRDefault="00382DC1" w:rsidP="00382DC1">
            <w:pPr>
              <w:ind w:left="73" w:right="144"/>
              <w:jc w:val="center"/>
            </w:pPr>
            <w:r w:rsidRPr="00AF207E">
              <w:t>11.87</w:t>
            </w:r>
          </w:p>
        </w:tc>
        <w:tc>
          <w:tcPr>
            <w:tcW w:w="1080" w:type="dxa"/>
            <w:vAlign w:val="center"/>
          </w:tcPr>
          <w:p w14:paraId="6C1B2FD8" w14:textId="6FF50BB2" w:rsidR="00382DC1" w:rsidRPr="000E3D08" w:rsidRDefault="00382DC1" w:rsidP="00382DC1">
            <w:pPr>
              <w:ind w:left="73" w:right="144"/>
              <w:jc w:val="center"/>
            </w:pPr>
            <w:r w:rsidRPr="00AF207E">
              <w:t>15.68</w:t>
            </w:r>
          </w:p>
        </w:tc>
      </w:tr>
      <w:tr w:rsidR="00382DC1" w:rsidRPr="009A3684" w14:paraId="09B4C90F"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CACAA67" w14:textId="77777777" w:rsidR="00382DC1" w:rsidRPr="009A3684" w:rsidRDefault="00382DC1" w:rsidP="00382DC1">
            <w:pPr>
              <w:rPr>
                <w:b/>
                <w:bCs/>
                <w:szCs w:val="18"/>
              </w:rPr>
            </w:pPr>
            <w:r w:rsidRPr="009A3684">
              <w:rPr>
                <w:b/>
                <w:bCs/>
                <w:szCs w:val="18"/>
              </w:rPr>
              <w:t>2045 Target Date Fund</w:t>
            </w:r>
          </w:p>
        </w:tc>
        <w:tc>
          <w:tcPr>
            <w:tcW w:w="1620" w:type="dxa"/>
            <w:vAlign w:val="center"/>
          </w:tcPr>
          <w:p w14:paraId="5711DFA6" w14:textId="4F6835D2" w:rsidR="00382DC1" w:rsidRPr="001C063D" w:rsidRDefault="00382DC1" w:rsidP="00382DC1">
            <w:pPr>
              <w:jc w:val="center"/>
              <w:rPr>
                <w:rFonts w:cs="Calibri"/>
                <w:color w:val="000000"/>
                <w:szCs w:val="18"/>
              </w:rPr>
            </w:pPr>
            <w:r w:rsidRPr="001C063D">
              <w:rPr>
                <w:rFonts w:cs="Calibri"/>
                <w:color w:val="000000"/>
                <w:szCs w:val="18"/>
              </w:rPr>
              <w:t>0.42/0.42</w:t>
            </w:r>
          </w:p>
        </w:tc>
        <w:tc>
          <w:tcPr>
            <w:tcW w:w="1260" w:type="dxa"/>
            <w:vAlign w:val="center"/>
          </w:tcPr>
          <w:p w14:paraId="63BDBFEA" w14:textId="6233EEED" w:rsidR="00382DC1" w:rsidRPr="003554BE" w:rsidRDefault="00382DC1" w:rsidP="00382DC1">
            <w:pPr>
              <w:jc w:val="center"/>
            </w:pPr>
            <w:r w:rsidRPr="00AF207E">
              <w:t>8.63</w:t>
            </w:r>
          </w:p>
        </w:tc>
        <w:tc>
          <w:tcPr>
            <w:tcW w:w="1260" w:type="dxa"/>
            <w:vAlign w:val="center"/>
          </w:tcPr>
          <w:p w14:paraId="01786155" w14:textId="31A41AF7" w:rsidR="00382DC1" w:rsidRPr="000E3D08" w:rsidRDefault="00382DC1" w:rsidP="00382DC1">
            <w:pPr>
              <w:ind w:left="73" w:right="144"/>
              <w:jc w:val="center"/>
            </w:pPr>
            <w:r w:rsidRPr="00AF207E">
              <w:t>11.66</w:t>
            </w:r>
          </w:p>
        </w:tc>
        <w:tc>
          <w:tcPr>
            <w:tcW w:w="1260" w:type="dxa"/>
            <w:vAlign w:val="center"/>
          </w:tcPr>
          <w:p w14:paraId="023AADE2" w14:textId="6A68E216" w:rsidR="00382DC1" w:rsidRPr="000E3D08" w:rsidRDefault="00382DC1" w:rsidP="00382DC1">
            <w:pPr>
              <w:ind w:left="73" w:right="144"/>
              <w:jc w:val="center"/>
            </w:pPr>
            <w:r w:rsidRPr="00AF207E">
              <w:t>11.85</w:t>
            </w:r>
          </w:p>
        </w:tc>
        <w:tc>
          <w:tcPr>
            <w:tcW w:w="1080" w:type="dxa"/>
            <w:vAlign w:val="center"/>
          </w:tcPr>
          <w:p w14:paraId="202D6CD4" w14:textId="74645EDE" w:rsidR="00382DC1" w:rsidRPr="000E3D08" w:rsidRDefault="00382DC1" w:rsidP="00382DC1">
            <w:pPr>
              <w:ind w:left="73" w:right="144"/>
              <w:jc w:val="center"/>
            </w:pPr>
            <w:r w:rsidRPr="00AF207E">
              <w:t>15.58</w:t>
            </w:r>
          </w:p>
        </w:tc>
      </w:tr>
      <w:tr w:rsidR="00382DC1" w:rsidRPr="009A3684" w14:paraId="0B320424"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9075C7F" w14:textId="77777777" w:rsidR="00382DC1" w:rsidRPr="009A3684" w:rsidRDefault="00382DC1" w:rsidP="00382DC1">
            <w:pPr>
              <w:rPr>
                <w:b/>
                <w:bCs/>
                <w:szCs w:val="18"/>
              </w:rPr>
            </w:pPr>
            <w:r w:rsidRPr="009A3684">
              <w:rPr>
                <w:b/>
                <w:bCs/>
                <w:szCs w:val="18"/>
              </w:rPr>
              <w:t>2040 Target Date Fund</w:t>
            </w:r>
          </w:p>
        </w:tc>
        <w:tc>
          <w:tcPr>
            <w:tcW w:w="1620" w:type="dxa"/>
            <w:vAlign w:val="center"/>
          </w:tcPr>
          <w:p w14:paraId="6A743566" w14:textId="6024F7DA" w:rsidR="00382DC1" w:rsidRPr="001C063D" w:rsidRDefault="00382DC1" w:rsidP="00382DC1">
            <w:pPr>
              <w:jc w:val="center"/>
              <w:rPr>
                <w:rFonts w:cs="Calibri"/>
                <w:color w:val="000000"/>
                <w:szCs w:val="18"/>
              </w:rPr>
            </w:pPr>
            <w:r w:rsidRPr="001C063D">
              <w:rPr>
                <w:rFonts w:cs="Calibri"/>
                <w:color w:val="000000"/>
                <w:szCs w:val="18"/>
              </w:rPr>
              <w:t>0.41/0.41</w:t>
            </w:r>
          </w:p>
        </w:tc>
        <w:tc>
          <w:tcPr>
            <w:tcW w:w="1260" w:type="dxa"/>
            <w:vAlign w:val="center"/>
          </w:tcPr>
          <w:p w14:paraId="07316BEA" w14:textId="7667C907" w:rsidR="00382DC1" w:rsidRPr="003554BE" w:rsidRDefault="00382DC1" w:rsidP="00382DC1">
            <w:pPr>
              <w:jc w:val="center"/>
            </w:pPr>
            <w:r w:rsidRPr="00AF207E">
              <w:t>8.50</w:t>
            </w:r>
          </w:p>
        </w:tc>
        <w:tc>
          <w:tcPr>
            <w:tcW w:w="1260" w:type="dxa"/>
            <w:vAlign w:val="center"/>
          </w:tcPr>
          <w:p w14:paraId="0E05AC07" w14:textId="10559BF0" w:rsidR="00382DC1" w:rsidRPr="000E3D08" w:rsidRDefault="00382DC1" w:rsidP="00382DC1">
            <w:pPr>
              <w:ind w:left="73" w:right="144"/>
              <w:jc w:val="center"/>
            </w:pPr>
            <w:r w:rsidRPr="00AF207E">
              <w:t>11.4</w:t>
            </w:r>
            <w:r>
              <w:t>0</w:t>
            </w:r>
          </w:p>
        </w:tc>
        <w:tc>
          <w:tcPr>
            <w:tcW w:w="1260" w:type="dxa"/>
            <w:vAlign w:val="center"/>
          </w:tcPr>
          <w:p w14:paraId="0AA54EFB" w14:textId="5F936D7D" w:rsidR="00382DC1" w:rsidRPr="000E3D08" w:rsidRDefault="00382DC1" w:rsidP="00382DC1">
            <w:pPr>
              <w:ind w:left="73" w:right="144"/>
              <w:jc w:val="center"/>
            </w:pPr>
            <w:r w:rsidRPr="00AF207E">
              <w:t>11.53</w:t>
            </w:r>
          </w:p>
        </w:tc>
        <w:tc>
          <w:tcPr>
            <w:tcW w:w="1080" w:type="dxa"/>
            <w:vAlign w:val="center"/>
          </w:tcPr>
          <w:p w14:paraId="02D39CC6" w14:textId="5FB84770" w:rsidR="00382DC1" w:rsidRPr="000E3D08" w:rsidRDefault="00382DC1" w:rsidP="00382DC1">
            <w:pPr>
              <w:ind w:left="73" w:right="144"/>
              <w:jc w:val="center"/>
            </w:pPr>
            <w:r w:rsidRPr="00AF207E">
              <w:t>14.95</w:t>
            </w:r>
          </w:p>
        </w:tc>
      </w:tr>
      <w:tr w:rsidR="00382DC1" w:rsidRPr="009A3684" w14:paraId="6B3C13C7"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4754121" w14:textId="77777777" w:rsidR="00382DC1" w:rsidRPr="009A3684" w:rsidRDefault="00382DC1" w:rsidP="00382DC1">
            <w:pPr>
              <w:rPr>
                <w:b/>
                <w:bCs/>
                <w:szCs w:val="18"/>
              </w:rPr>
            </w:pPr>
            <w:r w:rsidRPr="009A3684">
              <w:rPr>
                <w:b/>
                <w:bCs/>
                <w:szCs w:val="18"/>
              </w:rPr>
              <w:t>2035 Target Date Fund</w:t>
            </w:r>
          </w:p>
        </w:tc>
        <w:tc>
          <w:tcPr>
            <w:tcW w:w="1620" w:type="dxa"/>
            <w:vAlign w:val="center"/>
          </w:tcPr>
          <w:p w14:paraId="31506D49" w14:textId="4C65EE90" w:rsidR="00382DC1" w:rsidRPr="001C063D" w:rsidRDefault="00382DC1" w:rsidP="00382DC1">
            <w:pPr>
              <w:jc w:val="center"/>
              <w:rPr>
                <w:rFonts w:cs="Calibri"/>
                <w:color w:val="000000"/>
                <w:szCs w:val="18"/>
              </w:rPr>
            </w:pPr>
            <w:r w:rsidRPr="001C063D">
              <w:rPr>
                <w:rFonts w:cs="Calibri"/>
                <w:color w:val="000000"/>
                <w:szCs w:val="18"/>
              </w:rPr>
              <w:t>0.39/0.39</w:t>
            </w:r>
          </w:p>
        </w:tc>
        <w:tc>
          <w:tcPr>
            <w:tcW w:w="1260" w:type="dxa"/>
            <w:vAlign w:val="center"/>
          </w:tcPr>
          <w:p w14:paraId="757D6707" w14:textId="0D3E89D7" w:rsidR="00382DC1" w:rsidRPr="003554BE" w:rsidRDefault="00382DC1" w:rsidP="00382DC1">
            <w:pPr>
              <w:jc w:val="center"/>
            </w:pPr>
            <w:r w:rsidRPr="00AF207E">
              <w:t>8.04</w:t>
            </w:r>
          </w:p>
        </w:tc>
        <w:tc>
          <w:tcPr>
            <w:tcW w:w="1260" w:type="dxa"/>
            <w:vAlign w:val="center"/>
          </w:tcPr>
          <w:p w14:paraId="66E66BC1" w14:textId="6F07E51D" w:rsidR="00382DC1" w:rsidRPr="000E3D08" w:rsidRDefault="00382DC1" w:rsidP="00382DC1">
            <w:pPr>
              <w:ind w:left="73" w:right="144"/>
              <w:jc w:val="center"/>
            </w:pPr>
            <w:r w:rsidRPr="00AF207E">
              <w:t>10.57</w:t>
            </w:r>
          </w:p>
        </w:tc>
        <w:tc>
          <w:tcPr>
            <w:tcW w:w="1260" w:type="dxa"/>
            <w:vAlign w:val="center"/>
          </w:tcPr>
          <w:p w14:paraId="30C0C0D4" w14:textId="608A80D1" w:rsidR="00382DC1" w:rsidRPr="000E3D08" w:rsidRDefault="00382DC1" w:rsidP="00382DC1">
            <w:pPr>
              <w:ind w:left="73" w:right="144"/>
              <w:jc w:val="center"/>
            </w:pPr>
            <w:r w:rsidRPr="00AF207E">
              <w:t>10.21</w:t>
            </w:r>
          </w:p>
        </w:tc>
        <w:tc>
          <w:tcPr>
            <w:tcW w:w="1080" w:type="dxa"/>
            <w:vAlign w:val="center"/>
          </w:tcPr>
          <w:p w14:paraId="6DB24633" w14:textId="16B965A9" w:rsidR="00382DC1" w:rsidRPr="000E3D08" w:rsidRDefault="00382DC1" w:rsidP="00382DC1">
            <w:pPr>
              <w:ind w:left="73" w:right="144"/>
              <w:jc w:val="center"/>
            </w:pPr>
            <w:r w:rsidRPr="00AF207E">
              <w:t>12.78</w:t>
            </w:r>
          </w:p>
        </w:tc>
      </w:tr>
      <w:tr w:rsidR="00382DC1" w:rsidRPr="009A3684" w14:paraId="1A429530"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A34FB1E" w14:textId="77777777" w:rsidR="00382DC1" w:rsidRPr="009A3684" w:rsidRDefault="00382DC1" w:rsidP="00382DC1">
            <w:pPr>
              <w:rPr>
                <w:b/>
                <w:bCs/>
                <w:szCs w:val="18"/>
              </w:rPr>
            </w:pPr>
            <w:r w:rsidRPr="009A3684">
              <w:rPr>
                <w:b/>
                <w:bCs/>
                <w:szCs w:val="18"/>
              </w:rPr>
              <w:t>2030 Target Date Fund</w:t>
            </w:r>
          </w:p>
        </w:tc>
        <w:tc>
          <w:tcPr>
            <w:tcW w:w="1620" w:type="dxa"/>
            <w:vAlign w:val="center"/>
          </w:tcPr>
          <w:p w14:paraId="2D925DEE" w14:textId="61A0BE19" w:rsidR="00382DC1" w:rsidRPr="001C063D" w:rsidRDefault="00382DC1" w:rsidP="00382DC1">
            <w:pPr>
              <w:jc w:val="center"/>
              <w:rPr>
                <w:rFonts w:cs="Calibri"/>
                <w:color w:val="000000"/>
                <w:szCs w:val="18"/>
              </w:rPr>
            </w:pPr>
            <w:r w:rsidRPr="001C063D">
              <w:rPr>
                <w:rFonts w:cs="Calibri"/>
                <w:color w:val="000000"/>
                <w:szCs w:val="18"/>
              </w:rPr>
              <w:t>0.38/0.38</w:t>
            </w:r>
          </w:p>
        </w:tc>
        <w:tc>
          <w:tcPr>
            <w:tcW w:w="1260" w:type="dxa"/>
            <w:vAlign w:val="center"/>
          </w:tcPr>
          <w:p w14:paraId="632A377E" w14:textId="31E67673" w:rsidR="00382DC1" w:rsidRPr="003554BE" w:rsidRDefault="00382DC1" w:rsidP="00382DC1">
            <w:pPr>
              <w:jc w:val="center"/>
            </w:pPr>
            <w:r w:rsidRPr="00AF207E">
              <w:t>7.40</w:t>
            </w:r>
          </w:p>
        </w:tc>
        <w:tc>
          <w:tcPr>
            <w:tcW w:w="1260" w:type="dxa"/>
            <w:vAlign w:val="center"/>
          </w:tcPr>
          <w:p w14:paraId="659FDA47" w14:textId="45B18F11" w:rsidR="00382DC1" w:rsidRPr="000E3D08" w:rsidRDefault="00382DC1" w:rsidP="00382DC1">
            <w:pPr>
              <w:jc w:val="center"/>
            </w:pPr>
            <w:r w:rsidRPr="00AF207E">
              <w:t>9.32</w:t>
            </w:r>
          </w:p>
        </w:tc>
        <w:tc>
          <w:tcPr>
            <w:tcW w:w="1260" w:type="dxa"/>
            <w:vAlign w:val="center"/>
          </w:tcPr>
          <w:p w14:paraId="4085B926" w14:textId="3904FD48" w:rsidR="00382DC1" w:rsidRPr="000E3D08" w:rsidRDefault="00382DC1" w:rsidP="00382DC1">
            <w:pPr>
              <w:jc w:val="center"/>
            </w:pPr>
            <w:r w:rsidRPr="00AF207E">
              <w:t>8.73</w:t>
            </w:r>
          </w:p>
        </w:tc>
        <w:tc>
          <w:tcPr>
            <w:tcW w:w="1080" w:type="dxa"/>
            <w:vAlign w:val="center"/>
          </w:tcPr>
          <w:p w14:paraId="651CBB19" w14:textId="2986FD24" w:rsidR="00382DC1" w:rsidRPr="000E3D08" w:rsidRDefault="00382DC1" w:rsidP="00382DC1">
            <w:pPr>
              <w:ind w:left="73" w:right="144"/>
              <w:jc w:val="center"/>
            </w:pPr>
            <w:r w:rsidRPr="00AF207E">
              <w:t>11.29</w:t>
            </w:r>
          </w:p>
        </w:tc>
      </w:tr>
      <w:tr w:rsidR="00382DC1" w:rsidRPr="009A3684" w14:paraId="301EABF4"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62DB7D1" w14:textId="77777777" w:rsidR="00382DC1" w:rsidRPr="009A3684" w:rsidRDefault="00382DC1" w:rsidP="00382DC1">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32F1B71A" w14:textId="7D6D87F4" w:rsidR="00382DC1" w:rsidRPr="001C063D" w:rsidRDefault="00382DC1" w:rsidP="00382DC1">
            <w:pPr>
              <w:jc w:val="center"/>
              <w:rPr>
                <w:rFonts w:cs="Calibri"/>
                <w:color w:val="000000"/>
                <w:szCs w:val="18"/>
              </w:rPr>
            </w:pPr>
            <w:r w:rsidRPr="001C063D">
              <w:rPr>
                <w:rFonts w:cs="Calibri"/>
                <w:color w:val="000000"/>
                <w:szCs w:val="18"/>
              </w:rPr>
              <w:t>0.36/0.36</w:t>
            </w:r>
          </w:p>
        </w:tc>
        <w:tc>
          <w:tcPr>
            <w:tcW w:w="1260" w:type="dxa"/>
            <w:vAlign w:val="center"/>
          </w:tcPr>
          <w:p w14:paraId="7E0A22AE" w14:textId="2A910DA7" w:rsidR="00382DC1" w:rsidRPr="003554BE" w:rsidRDefault="00382DC1" w:rsidP="00382DC1">
            <w:pPr>
              <w:jc w:val="center"/>
            </w:pPr>
            <w:r w:rsidRPr="00AF207E">
              <w:t>6.68</w:t>
            </w:r>
          </w:p>
        </w:tc>
        <w:tc>
          <w:tcPr>
            <w:tcW w:w="1260" w:type="dxa"/>
            <w:vAlign w:val="center"/>
          </w:tcPr>
          <w:p w14:paraId="65E15CED" w14:textId="485A930B" w:rsidR="00382DC1" w:rsidRPr="000E3D08" w:rsidRDefault="00382DC1" w:rsidP="00382DC1">
            <w:pPr>
              <w:jc w:val="center"/>
            </w:pPr>
            <w:r w:rsidRPr="00AF207E">
              <w:t>8.21</w:t>
            </w:r>
          </w:p>
        </w:tc>
        <w:tc>
          <w:tcPr>
            <w:tcW w:w="1260" w:type="dxa"/>
            <w:vAlign w:val="center"/>
          </w:tcPr>
          <w:p w14:paraId="11B6E9B6" w14:textId="6FD5BE16" w:rsidR="00382DC1" w:rsidRPr="003554BE" w:rsidRDefault="00382DC1" w:rsidP="00382DC1">
            <w:pPr>
              <w:jc w:val="center"/>
            </w:pPr>
            <w:r w:rsidRPr="00AF207E">
              <w:t>7.56</w:t>
            </w:r>
          </w:p>
        </w:tc>
        <w:tc>
          <w:tcPr>
            <w:tcW w:w="1080" w:type="dxa"/>
            <w:vAlign w:val="center"/>
          </w:tcPr>
          <w:p w14:paraId="31309707" w14:textId="369739FC" w:rsidR="00382DC1" w:rsidRPr="000E3D08" w:rsidRDefault="00382DC1" w:rsidP="00382DC1">
            <w:pPr>
              <w:ind w:left="73" w:right="144"/>
              <w:jc w:val="center"/>
            </w:pPr>
            <w:r w:rsidRPr="00AF207E">
              <w:t>10.02</w:t>
            </w:r>
          </w:p>
        </w:tc>
      </w:tr>
      <w:tr w:rsidR="00382DC1" w:rsidRPr="009A3684" w14:paraId="05D938C1"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2337017" w14:textId="77777777" w:rsidR="00382DC1" w:rsidRPr="009A3684" w:rsidRDefault="00382DC1" w:rsidP="00382DC1">
            <w:pPr>
              <w:rPr>
                <w:b/>
                <w:bCs/>
                <w:szCs w:val="18"/>
              </w:rPr>
            </w:pPr>
            <w:r w:rsidRPr="009A3684">
              <w:rPr>
                <w:b/>
                <w:bCs/>
                <w:szCs w:val="18"/>
              </w:rPr>
              <w:t>2020 Target Date Fund</w:t>
            </w:r>
          </w:p>
        </w:tc>
        <w:tc>
          <w:tcPr>
            <w:tcW w:w="1620" w:type="dxa"/>
            <w:vAlign w:val="center"/>
          </w:tcPr>
          <w:p w14:paraId="1A5FF887" w14:textId="67300B1D" w:rsidR="00382DC1" w:rsidRPr="001C063D" w:rsidRDefault="00382DC1" w:rsidP="00382DC1">
            <w:pPr>
              <w:jc w:val="center"/>
              <w:rPr>
                <w:rFonts w:cs="Calibri"/>
                <w:color w:val="000000"/>
                <w:szCs w:val="18"/>
              </w:rPr>
            </w:pPr>
            <w:r w:rsidRPr="001C063D">
              <w:rPr>
                <w:rFonts w:cs="Calibri"/>
                <w:color w:val="000000"/>
                <w:szCs w:val="18"/>
              </w:rPr>
              <w:t>0.35/0.35</w:t>
            </w:r>
          </w:p>
        </w:tc>
        <w:tc>
          <w:tcPr>
            <w:tcW w:w="1260" w:type="dxa"/>
            <w:vAlign w:val="center"/>
          </w:tcPr>
          <w:p w14:paraId="6ECE022C" w14:textId="07897E0E" w:rsidR="00382DC1" w:rsidRPr="003554BE" w:rsidRDefault="00382DC1" w:rsidP="00382DC1">
            <w:pPr>
              <w:jc w:val="center"/>
            </w:pPr>
            <w:r w:rsidRPr="00AF207E">
              <w:t>6.06</w:t>
            </w:r>
          </w:p>
        </w:tc>
        <w:tc>
          <w:tcPr>
            <w:tcW w:w="1260" w:type="dxa"/>
            <w:vAlign w:val="center"/>
          </w:tcPr>
          <w:p w14:paraId="7036357D" w14:textId="127F1C12" w:rsidR="00382DC1" w:rsidRPr="000E3D08" w:rsidRDefault="00382DC1" w:rsidP="00382DC1">
            <w:pPr>
              <w:jc w:val="center"/>
            </w:pPr>
            <w:r w:rsidRPr="00AF207E">
              <w:t>7.44</w:t>
            </w:r>
          </w:p>
        </w:tc>
        <w:tc>
          <w:tcPr>
            <w:tcW w:w="1260" w:type="dxa"/>
            <w:vAlign w:val="center"/>
          </w:tcPr>
          <w:p w14:paraId="6AAEDEA4" w14:textId="7CD1D7A3" w:rsidR="00382DC1" w:rsidRPr="003554BE" w:rsidRDefault="00382DC1" w:rsidP="00382DC1">
            <w:pPr>
              <w:jc w:val="center"/>
            </w:pPr>
            <w:r w:rsidRPr="00AF207E">
              <w:t>7.16</w:t>
            </w:r>
          </w:p>
        </w:tc>
        <w:tc>
          <w:tcPr>
            <w:tcW w:w="1080" w:type="dxa"/>
            <w:vAlign w:val="center"/>
          </w:tcPr>
          <w:p w14:paraId="51A01883" w14:textId="587AA3FC" w:rsidR="00382DC1" w:rsidRPr="000E3D08" w:rsidRDefault="00382DC1" w:rsidP="00382DC1">
            <w:pPr>
              <w:jc w:val="center"/>
            </w:pPr>
            <w:r w:rsidRPr="00AF207E">
              <w:t>9.74</w:t>
            </w:r>
          </w:p>
        </w:tc>
      </w:tr>
      <w:tr w:rsidR="00382DC1" w:rsidRPr="009A3684" w14:paraId="540AA840"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2EF827A" w14:textId="77777777" w:rsidR="00382DC1" w:rsidRPr="009A3684" w:rsidRDefault="00382DC1" w:rsidP="00382DC1">
            <w:pPr>
              <w:rPr>
                <w:b/>
                <w:bCs/>
                <w:szCs w:val="18"/>
              </w:rPr>
            </w:pPr>
            <w:r w:rsidRPr="009A3684">
              <w:rPr>
                <w:b/>
                <w:bCs/>
                <w:szCs w:val="18"/>
              </w:rPr>
              <w:t>2015 Target Date Fund</w:t>
            </w:r>
          </w:p>
        </w:tc>
        <w:tc>
          <w:tcPr>
            <w:tcW w:w="1620" w:type="dxa"/>
            <w:vAlign w:val="center"/>
          </w:tcPr>
          <w:p w14:paraId="196D6B26" w14:textId="2FEE7DED" w:rsidR="00382DC1" w:rsidRPr="001C063D" w:rsidRDefault="00382DC1" w:rsidP="00382DC1">
            <w:pPr>
              <w:jc w:val="center"/>
              <w:rPr>
                <w:rFonts w:cs="Calibri"/>
                <w:color w:val="000000"/>
                <w:szCs w:val="18"/>
              </w:rPr>
            </w:pPr>
            <w:r w:rsidRPr="001C063D">
              <w:rPr>
                <w:rFonts w:cs="Calibri"/>
                <w:color w:val="000000"/>
                <w:szCs w:val="18"/>
              </w:rPr>
              <w:t>0.35/0.35</w:t>
            </w:r>
          </w:p>
        </w:tc>
        <w:tc>
          <w:tcPr>
            <w:tcW w:w="1260" w:type="dxa"/>
            <w:vAlign w:val="center"/>
          </w:tcPr>
          <w:p w14:paraId="15B448B4" w14:textId="1EC41345" w:rsidR="00382DC1" w:rsidRPr="003554BE" w:rsidRDefault="00382DC1" w:rsidP="00382DC1">
            <w:pPr>
              <w:jc w:val="center"/>
            </w:pPr>
            <w:r w:rsidRPr="00AF207E">
              <w:t>5.73</w:t>
            </w:r>
          </w:p>
        </w:tc>
        <w:tc>
          <w:tcPr>
            <w:tcW w:w="1260" w:type="dxa"/>
            <w:vAlign w:val="center"/>
          </w:tcPr>
          <w:p w14:paraId="4055E833" w14:textId="76D91D70" w:rsidR="00382DC1" w:rsidRPr="000E3D08" w:rsidRDefault="00382DC1" w:rsidP="00382DC1">
            <w:pPr>
              <w:jc w:val="center"/>
            </w:pPr>
            <w:r w:rsidRPr="00AF207E">
              <w:t>6.95</w:t>
            </w:r>
          </w:p>
        </w:tc>
        <w:tc>
          <w:tcPr>
            <w:tcW w:w="1260" w:type="dxa"/>
            <w:vAlign w:val="center"/>
          </w:tcPr>
          <w:p w14:paraId="3AB9B8F4" w14:textId="1E3B2D75" w:rsidR="00382DC1" w:rsidRPr="003554BE" w:rsidRDefault="00382DC1" w:rsidP="00382DC1">
            <w:pPr>
              <w:jc w:val="center"/>
            </w:pPr>
            <w:r w:rsidRPr="00AF207E">
              <w:t>6.83</w:t>
            </w:r>
          </w:p>
        </w:tc>
        <w:tc>
          <w:tcPr>
            <w:tcW w:w="1080" w:type="dxa"/>
            <w:vAlign w:val="center"/>
          </w:tcPr>
          <w:p w14:paraId="01F94CF9" w14:textId="73E10FDC" w:rsidR="00382DC1" w:rsidRPr="000E3D08" w:rsidRDefault="00382DC1" w:rsidP="00382DC1">
            <w:pPr>
              <w:jc w:val="center"/>
            </w:pPr>
            <w:r w:rsidRPr="00AF207E">
              <w:t>9.08</w:t>
            </w:r>
          </w:p>
        </w:tc>
      </w:tr>
      <w:tr w:rsidR="00382DC1" w:rsidRPr="009A3684" w14:paraId="5EBA973A" w14:textId="77777777" w:rsidTr="000E3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9189364" w14:textId="77777777" w:rsidR="00382DC1" w:rsidRPr="009A3684" w:rsidRDefault="00382DC1" w:rsidP="00382DC1">
            <w:pPr>
              <w:rPr>
                <w:b/>
                <w:bCs/>
                <w:szCs w:val="18"/>
              </w:rPr>
            </w:pPr>
            <w:r w:rsidRPr="009A3684">
              <w:rPr>
                <w:b/>
                <w:bCs/>
                <w:szCs w:val="18"/>
              </w:rPr>
              <w:t>2010 Target Date Fund</w:t>
            </w:r>
          </w:p>
        </w:tc>
        <w:tc>
          <w:tcPr>
            <w:tcW w:w="1620" w:type="dxa"/>
            <w:vAlign w:val="center"/>
          </w:tcPr>
          <w:p w14:paraId="3EDB5213" w14:textId="20FCF828" w:rsidR="00382DC1" w:rsidRPr="001C063D" w:rsidRDefault="00382DC1" w:rsidP="00382DC1">
            <w:pPr>
              <w:jc w:val="center"/>
              <w:rPr>
                <w:rFonts w:cs="Calibri"/>
                <w:color w:val="000000"/>
                <w:szCs w:val="18"/>
              </w:rPr>
            </w:pPr>
            <w:r w:rsidRPr="001C063D">
              <w:rPr>
                <w:rFonts w:cs="Calibri"/>
                <w:color w:val="000000"/>
                <w:szCs w:val="18"/>
              </w:rPr>
              <w:t>0.34/0.34</w:t>
            </w:r>
          </w:p>
        </w:tc>
        <w:tc>
          <w:tcPr>
            <w:tcW w:w="1260" w:type="dxa"/>
            <w:vAlign w:val="center"/>
          </w:tcPr>
          <w:p w14:paraId="7EE8685B" w14:textId="234831C5" w:rsidR="00382DC1" w:rsidRPr="003554BE" w:rsidRDefault="00382DC1" w:rsidP="00382DC1">
            <w:pPr>
              <w:jc w:val="center"/>
            </w:pPr>
            <w:r w:rsidRPr="00AF207E">
              <w:t>5.43</w:t>
            </w:r>
          </w:p>
        </w:tc>
        <w:tc>
          <w:tcPr>
            <w:tcW w:w="1260" w:type="dxa"/>
            <w:vAlign w:val="center"/>
          </w:tcPr>
          <w:p w14:paraId="34F879DF" w14:textId="4ECA6DBE" w:rsidR="00382DC1" w:rsidRPr="000E3D08" w:rsidRDefault="00382DC1" w:rsidP="00382DC1">
            <w:pPr>
              <w:jc w:val="center"/>
            </w:pPr>
            <w:r w:rsidRPr="00AF207E">
              <w:t>6.60</w:t>
            </w:r>
          </w:p>
        </w:tc>
        <w:tc>
          <w:tcPr>
            <w:tcW w:w="1260" w:type="dxa"/>
            <w:vAlign w:val="center"/>
          </w:tcPr>
          <w:p w14:paraId="3B6841F2" w14:textId="3E6EE754" w:rsidR="00382DC1" w:rsidRPr="003554BE" w:rsidRDefault="00382DC1" w:rsidP="00382DC1">
            <w:pPr>
              <w:jc w:val="center"/>
            </w:pPr>
            <w:r w:rsidRPr="00AF207E">
              <w:t>6.47</w:t>
            </w:r>
          </w:p>
        </w:tc>
        <w:tc>
          <w:tcPr>
            <w:tcW w:w="1080" w:type="dxa"/>
            <w:vAlign w:val="center"/>
          </w:tcPr>
          <w:p w14:paraId="29B6A3E7" w14:textId="7693FAE0" w:rsidR="00382DC1" w:rsidRPr="000E3D08" w:rsidRDefault="00382DC1" w:rsidP="00382DC1">
            <w:pPr>
              <w:jc w:val="center"/>
            </w:pPr>
            <w:r w:rsidRPr="00AF207E">
              <w:t>8.83</w:t>
            </w:r>
          </w:p>
        </w:tc>
      </w:tr>
    </w:tbl>
    <w:p w14:paraId="374882C2" w14:textId="77777777" w:rsidR="00CD3CB3" w:rsidRDefault="00CD3CB3" w:rsidP="00CD3CB3">
      <w:pPr>
        <w:rPr>
          <w:szCs w:val="18"/>
        </w:rPr>
      </w:pPr>
    </w:p>
    <w:p w14:paraId="1EE56699" w14:textId="7975362C" w:rsidR="00333BB0" w:rsidRPr="00B07BDA" w:rsidRDefault="00333BB0" w:rsidP="00B07BDA">
      <w:pPr>
        <w:pStyle w:val="18TableFootnotes"/>
        <w:rPr>
          <w:vertAlign w:val="baseline"/>
        </w:rPr>
      </w:pPr>
      <w:r w:rsidRPr="004D6151">
        <w:t>1</w:t>
      </w:r>
      <w:r w:rsidRPr="00B07BDA">
        <w:rPr>
          <w:vertAlign w:val="baseline"/>
        </w:rPr>
        <w:t>American Funds 2070 Target Date Retirement Fund be</w:t>
      </w:r>
      <w:r w:rsidR="00474674" w:rsidRPr="00B07BDA">
        <w:rPr>
          <w:vertAlign w:val="baseline"/>
        </w:rPr>
        <w:t>came</w:t>
      </w:r>
      <w:r w:rsidRPr="00B07BDA">
        <w:rPr>
          <w:vertAlign w:val="baseline"/>
        </w:rPr>
        <w:t xml:space="preserve"> available for purchase on June 27, 2024.</w:t>
      </w:r>
    </w:p>
    <w:p w14:paraId="619DCD7A" w14:textId="77777777" w:rsidR="00333BB0" w:rsidRDefault="00333BB0" w:rsidP="00B07BDA">
      <w:pPr>
        <w:pStyle w:val="18TableFootnotes"/>
      </w:pPr>
      <w:r w:rsidRPr="00064696">
        <w:t>2</w:t>
      </w:r>
      <w:r w:rsidRPr="00B07BDA">
        <w:rPr>
          <w:vertAlign w:val="baseline"/>
        </w:rPr>
        <w:t>American Funds 2065 Target Date Retirement Fund became available for purchase on March 27, 2020.</w:t>
      </w:r>
    </w:p>
    <w:p w14:paraId="1EA5D5B9" w14:textId="7DE0AF9C" w:rsidR="00CD3CB3" w:rsidRPr="00B07BDA" w:rsidRDefault="00333BB0" w:rsidP="00B07BDA">
      <w:pPr>
        <w:pStyle w:val="18TableFootnotes"/>
        <w:rPr>
          <w:vertAlign w:val="baseline"/>
        </w:rPr>
      </w:pPr>
      <w:r>
        <w:t>3</w:t>
      </w:r>
      <w:r w:rsidRPr="00B07BDA">
        <w:rPr>
          <w:vertAlign w:val="baseline"/>
        </w:rPr>
        <w:t>American Funds 2060 Target Date Retirement Fund became available for purchase on March 27, 2015</w:t>
      </w:r>
      <w:r w:rsidR="00CD3CB3" w:rsidRPr="00B07BDA">
        <w:rPr>
          <w:vertAlign w:val="baseline"/>
        </w:rPr>
        <w:t>.</w:t>
      </w:r>
    </w:p>
    <w:p w14:paraId="0848FB7F" w14:textId="72E4E42A" w:rsidR="00AA554A" w:rsidRPr="00B07BDA" w:rsidRDefault="00AA554A" w:rsidP="00B07BDA">
      <w:pPr>
        <w:pStyle w:val="18TableFootnotes"/>
        <w:rPr>
          <w:vertAlign w:val="baseline"/>
        </w:rPr>
      </w:pPr>
      <w:r w:rsidRPr="00614694">
        <w:t>4</w:t>
      </w:r>
      <w:r w:rsidRPr="00B07BDA">
        <w:rPr>
          <w:vertAlign w:val="baseline"/>
        </w:rPr>
        <w:t>Based on estimated amounts for the current fiscal year.</w:t>
      </w:r>
    </w:p>
    <w:p w14:paraId="5B04DF5D" w14:textId="77777777" w:rsidR="00324CDE" w:rsidRPr="009A3684" w:rsidRDefault="00324CDE" w:rsidP="00567D7C">
      <w:pPr>
        <w:rPr>
          <w:szCs w:val="18"/>
        </w:rPr>
      </w:pPr>
    </w:p>
    <w:p w14:paraId="64F9E5B9" w14:textId="77777777" w:rsidR="00324CDE" w:rsidRDefault="00324CDE" w:rsidP="00567D7C">
      <w:pPr>
        <w:autoSpaceDE w:val="0"/>
        <w:autoSpaceDN w:val="0"/>
        <w:adjustRightInd w:val="0"/>
        <w:rPr>
          <w:color w:val="000000"/>
          <w:szCs w:val="18"/>
        </w:rPr>
      </w:pPr>
    </w:p>
    <w:p w14:paraId="77675CD5" w14:textId="459B3D38" w:rsidR="00EF2543" w:rsidRPr="00333BB0" w:rsidRDefault="00324CDE" w:rsidP="001C063D">
      <w:pPr>
        <w:pStyle w:val="04Text911NoSpaceBelow"/>
        <w:rPr>
          <w:rFonts w:cs="Arial"/>
        </w:rPr>
      </w:pPr>
      <w:r w:rsidRPr="007466BB">
        <w:t xml:space="preserve">Investment results assume all distributions are reinvested and reflect applicable fees and expenses. </w:t>
      </w:r>
      <w:r w:rsidR="00483C43" w:rsidRPr="007466BB">
        <w:t>The expense ratios are as of each fund</w:t>
      </w:r>
      <w:r w:rsidR="00E43C78">
        <w:t>’</w:t>
      </w:r>
      <w:r w:rsidR="00483C43" w:rsidRPr="007466BB">
        <w:t xml:space="preserve">s prospectus available at the time of publication. When applicable, results reflect expense reimbursements, without which they would have been lower and net expenses higher. </w:t>
      </w:r>
      <w:r w:rsidR="00B20BB6">
        <w:t>Refer to</w:t>
      </w:r>
      <w:r w:rsidR="00483C43" w:rsidRPr="007466BB">
        <w:t xml:space="preserve"> </w:t>
      </w:r>
      <w:hyperlink r:id="rId31" w:history="1">
        <w:r w:rsidR="00483C43" w:rsidRPr="006677CF">
          <w:rPr>
            <w:rStyle w:val="Hyperlink"/>
          </w:rPr>
          <w:t>capitalgroup.com</w:t>
        </w:r>
      </w:hyperlink>
      <w:r w:rsidR="00483C43" w:rsidRPr="007466BB">
        <w:t xml:space="preserve"> for more information.</w:t>
      </w:r>
      <w:r w:rsidRPr="007466BB">
        <w:t xml:space="preserve"> </w:t>
      </w:r>
    </w:p>
    <w:p w14:paraId="5827A3C6" w14:textId="77777777" w:rsidR="00EF2543" w:rsidRDefault="00EF2543" w:rsidP="00567D7C">
      <w:pPr>
        <w:rPr>
          <w:i/>
          <w:color w:val="FF00FF"/>
          <w:szCs w:val="18"/>
        </w:rPr>
      </w:pPr>
    </w:p>
    <w:p w14:paraId="3D7572F0" w14:textId="7DA37926" w:rsidR="000767BD" w:rsidRPr="00313063" w:rsidRDefault="001C063D" w:rsidP="001C063D">
      <w:pPr>
        <w:pStyle w:val="08MagentaItalicText911NoSpaceBelow"/>
      </w:pPr>
      <w:r>
        <w:br w:type="column"/>
      </w:r>
      <w:r w:rsidR="000767BD" w:rsidRPr="006220B9">
        <w:lastRenderedPageBreak/>
        <w:t xml:space="preserve">[Insert for </w:t>
      </w:r>
      <w:r w:rsidR="000767BD" w:rsidRPr="001C063D">
        <w:rPr>
          <w:rStyle w:val="CDemiItalicMagenta"/>
        </w:rPr>
        <w:t xml:space="preserve">Class R-6 </w:t>
      </w:r>
      <w:r w:rsidR="000767BD" w:rsidRPr="00F1640C">
        <w:rPr>
          <w:rStyle w:val="CMagentaItalicText"/>
        </w:rPr>
        <w:t>share plans:]</w:t>
      </w:r>
      <w:r w:rsidR="000767BD" w:rsidRPr="006220B9">
        <w:t xml:space="preserve"> </w:t>
      </w:r>
    </w:p>
    <w:p w14:paraId="5DC7375B" w14:textId="29C9D945" w:rsidR="000152E8" w:rsidRPr="009320C9" w:rsidRDefault="00614BF6" w:rsidP="001C063D">
      <w:pPr>
        <w:pStyle w:val="11TextDemiSpaceBelow"/>
        <w:rPr>
          <w:b/>
          <w:bCs/>
        </w:rPr>
      </w:pPr>
      <w:r w:rsidRPr="009320C9">
        <w:rPr>
          <w:b/>
          <w:bCs/>
        </w:rPr>
        <w:t xml:space="preserve">Figures shown are past results for Class R-6 shares and are not predictive of </w:t>
      </w:r>
      <w:r w:rsidR="00BC04E0" w:rsidRPr="009320C9">
        <w:rPr>
          <w:b/>
          <w:bCs/>
        </w:rPr>
        <w:t>results in future periods</w:t>
      </w:r>
      <w:r w:rsidRPr="009320C9">
        <w:rPr>
          <w:b/>
          <w:bCs/>
        </w:rPr>
        <w:t xml:space="preserve">. </w:t>
      </w:r>
      <w:r w:rsidR="00684399" w:rsidRPr="009320C9">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32" w:history="1">
        <w:r w:rsidR="00684399" w:rsidRPr="009320C9">
          <w:rPr>
            <w:rStyle w:val="Hyperlink"/>
            <w:b/>
            <w:bCs/>
          </w:rPr>
          <w:t>capitalgroup.com</w:t>
        </w:r>
      </w:hyperlink>
      <w:r w:rsidR="00684399" w:rsidRPr="009320C9">
        <w:rPr>
          <w:b/>
          <w:bCs/>
        </w:rPr>
        <w:t>.</w:t>
      </w:r>
    </w:p>
    <w:p w14:paraId="06899B34" w14:textId="6BADD38E" w:rsidR="00080977" w:rsidRPr="00EA644B" w:rsidRDefault="00684399" w:rsidP="00164C93">
      <w:pPr>
        <w:pStyle w:val="11TextDemiSpaceBelow"/>
        <w:rPr>
          <w:b/>
          <w:bCs/>
          <w:color w:val="auto"/>
        </w:rPr>
      </w:pPr>
      <w:r w:rsidRPr="00EA644B">
        <w:rPr>
          <w:b/>
          <w:bCs/>
          <w:color w:val="auto"/>
        </w:rPr>
        <w:t>Class R-6 shares were first offered on May 1, 2009. Class R-6 share results prior to the date of first sale are hypothetical based on the results of the original share class of the fund without a sales charge, adjusted for typical estimated expenses.</w:t>
      </w:r>
      <w:r w:rsidR="00D5334B" w:rsidRPr="00EA644B">
        <w:rPr>
          <w:b/>
          <w:bCs/>
          <w:color w:val="auto"/>
        </w:rPr>
        <w:t xml:space="preserve"> Results for certain funds with an inception date after </w:t>
      </w:r>
      <w:r w:rsidR="00EA644B">
        <w:rPr>
          <w:b/>
          <w:bCs/>
          <w:color w:val="auto"/>
        </w:rPr>
        <w:br/>
      </w:r>
      <w:r w:rsidR="00D5334B" w:rsidRPr="00EA644B">
        <w:rPr>
          <w:b/>
          <w:bCs/>
          <w:color w:val="auto"/>
        </w:rPr>
        <w:t>May 1, 2009, also include hypothetical returns because those funds</w:t>
      </w:r>
      <w:r w:rsidR="00E43C78" w:rsidRPr="00EA644B">
        <w:rPr>
          <w:b/>
          <w:bCs/>
          <w:color w:val="auto"/>
        </w:rPr>
        <w:t>’</w:t>
      </w:r>
      <w:r w:rsidR="00D5334B" w:rsidRPr="00EA644B">
        <w:rPr>
          <w:b/>
          <w:bCs/>
          <w:color w:val="auto"/>
        </w:rPr>
        <w:t xml:space="preserve"> Class R-6 shares sold after the funds</w:t>
      </w:r>
      <w:r w:rsidR="00E43C78" w:rsidRPr="00EA644B">
        <w:rPr>
          <w:b/>
          <w:bCs/>
          <w:color w:val="auto"/>
        </w:rPr>
        <w:t>’</w:t>
      </w:r>
      <w:r w:rsidR="00D5334B" w:rsidRPr="00EA644B">
        <w:rPr>
          <w:b/>
          <w:bCs/>
          <w:color w:val="auto"/>
        </w:rPr>
        <w:t xml:space="preserve"> date of first offering.</w:t>
      </w:r>
      <w:r w:rsidRPr="00EA644B">
        <w:rPr>
          <w:b/>
          <w:bCs/>
          <w:color w:val="auto"/>
        </w:rPr>
        <w:t xml:space="preserve"> </w:t>
      </w:r>
      <w:r w:rsidR="00B20BB6" w:rsidRPr="00EA644B">
        <w:rPr>
          <w:b/>
          <w:bCs/>
          <w:color w:val="auto"/>
        </w:rPr>
        <w:t>Refer to</w:t>
      </w:r>
      <w:r w:rsidRPr="00EA644B">
        <w:rPr>
          <w:b/>
          <w:bCs/>
          <w:color w:val="auto"/>
        </w:rPr>
        <w:t xml:space="preserve"> each fund</w:t>
      </w:r>
      <w:r w:rsidR="00E43C78" w:rsidRPr="00EA644B">
        <w:rPr>
          <w:b/>
          <w:bCs/>
          <w:color w:val="auto"/>
        </w:rPr>
        <w:t>’</w:t>
      </w:r>
      <w:r w:rsidRPr="00EA644B">
        <w:rPr>
          <w:b/>
          <w:bCs/>
          <w:color w:val="auto"/>
        </w:rPr>
        <w:t>s prospectus for more information on specific expenses.</w:t>
      </w:r>
    </w:p>
    <w:p w14:paraId="4AFF14BF" w14:textId="04754116" w:rsidR="009A577B" w:rsidRDefault="004E32E1" w:rsidP="001C063D">
      <w:pPr>
        <w:pStyle w:val="04Text911NoSpaceBelow"/>
      </w:pPr>
      <w:r w:rsidRPr="004E32E1">
        <w:t>The table below shows the funds</w:t>
      </w:r>
      <w:r w:rsidR="00E43C78">
        <w:t>’</w:t>
      </w:r>
      <w:r w:rsidRPr="004E32E1">
        <w:t xml:space="preserve"> average annual total returns as of </w:t>
      </w:r>
      <w:r w:rsidR="004B1E56" w:rsidRPr="004B1E56">
        <w:t>September 30</w:t>
      </w:r>
      <w:r w:rsidR="00B72077" w:rsidRPr="00B72077">
        <w:t>, 2025.</w:t>
      </w:r>
      <w:r w:rsidR="00F530BA">
        <w:t xml:space="preserve"> </w:t>
      </w:r>
    </w:p>
    <w:p w14:paraId="36CBCFBC" w14:textId="77777777" w:rsidR="009A577B" w:rsidRDefault="009A577B" w:rsidP="001C063D">
      <w:pPr>
        <w:pStyle w:val="03Text911SpaceBelow"/>
      </w:pPr>
      <w:r w:rsidRPr="009D38CE">
        <w:t>(There is no sales charge for purchasing Class R shares.)</w:t>
      </w:r>
    </w:p>
    <w:p w14:paraId="43ED2BCC" w14:textId="4D1C89E8" w:rsidR="009A577B" w:rsidRPr="004D7D9F" w:rsidRDefault="006705D1" w:rsidP="004D7D9F">
      <w:pPr>
        <w:pStyle w:val="03Text911SpaceBelow"/>
        <w:rPr>
          <w:b/>
          <w:bCs/>
        </w:rPr>
      </w:pPr>
      <w:r w:rsidRPr="004D7D9F">
        <w:rPr>
          <w:b/>
          <w:bCs/>
        </w:rPr>
        <w:t>Class R-6 share</w:t>
      </w:r>
    </w:p>
    <w:tbl>
      <w:tblPr>
        <w:tblW w:w="8896" w:type="dxa"/>
        <w:tblInd w:w="-5" w:type="dxa"/>
        <w:tblLook w:val="06A0" w:firstRow="1" w:lastRow="0" w:firstColumn="1" w:lastColumn="0" w:noHBand="1" w:noVBand="1"/>
      </w:tblPr>
      <w:tblGrid>
        <w:gridCol w:w="2360"/>
        <w:gridCol w:w="1634"/>
        <w:gridCol w:w="1271"/>
        <w:gridCol w:w="1271"/>
        <w:gridCol w:w="1271"/>
        <w:gridCol w:w="1089"/>
      </w:tblGrid>
      <w:tr w:rsidR="00CD3CB3" w:rsidRPr="00AB7304" w14:paraId="6D454024" w14:textId="77777777" w:rsidTr="00F63947">
        <w:trPr>
          <w:trHeight w:val="647"/>
        </w:trPr>
        <w:tc>
          <w:tcPr>
            <w:tcW w:w="23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27EB9072" w14:textId="77777777" w:rsidR="00CD3CB3" w:rsidRPr="009A3684" w:rsidRDefault="00CD3CB3" w:rsidP="001C063D">
            <w:pPr>
              <w:jc w:val="center"/>
              <w:rPr>
                <w:b/>
                <w:bCs/>
                <w:szCs w:val="18"/>
              </w:rPr>
            </w:pPr>
            <w:r w:rsidRPr="009A3684">
              <w:rPr>
                <w:b/>
                <w:bCs/>
                <w:szCs w:val="18"/>
              </w:rPr>
              <w:t>Fund name</w:t>
            </w:r>
          </w:p>
        </w:tc>
        <w:tc>
          <w:tcPr>
            <w:tcW w:w="1634"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4841704" w14:textId="234E2FC4" w:rsidR="00CD3CB3" w:rsidRPr="009A3684" w:rsidRDefault="00CD3CB3" w:rsidP="001C063D">
            <w:pPr>
              <w:jc w:val="center"/>
              <w:rPr>
                <w:b/>
                <w:bCs/>
                <w:szCs w:val="18"/>
              </w:rPr>
            </w:pPr>
            <w:r w:rsidRPr="009A3684">
              <w:rPr>
                <w:b/>
                <w:bCs/>
                <w:szCs w:val="18"/>
              </w:rPr>
              <w:t>Gross/net</w:t>
            </w:r>
          </w:p>
          <w:p w14:paraId="2A73BAF6" w14:textId="77777777" w:rsidR="00CD3CB3" w:rsidRDefault="00CD3CB3" w:rsidP="001C063D">
            <w:pPr>
              <w:jc w:val="center"/>
              <w:rPr>
                <w:b/>
                <w:bCs/>
                <w:szCs w:val="18"/>
              </w:rPr>
            </w:pPr>
            <w:r w:rsidRPr="009A3684">
              <w:rPr>
                <w:b/>
                <w:bCs/>
                <w:szCs w:val="18"/>
              </w:rPr>
              <w:t>expense ratios</w:t>
            </w:r>
          </w:p>
          <w:p w14:paraId="34D84649" w14:textId="77777777" w:rsidR="00CD3CB3" w:rsidRPr="00AB7304" w:rsidRDefault="00CD3CB3" w:rsidP="001C063D">
            <w:pPr>
              <w:jc w:val="center"/>
              <w:rPr>
                <w:bCs/>
                <w:szCs w:val="18"/>
              </w:rPr>
            </w:pPr>
            <w:r w:rsidRPr="00AB7304">
              <w:rPr>
                <w:bCs/>
                <w:szCs w:val="18"/>
              </w:rPr>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C8306C0" w14:textId="703F8E71" w:rsidR="00CD3CB3" w:rsidRPr="009A3684" w:rsidRDefault="00CD3CB3" w:rsidP="001C063D">
            <w:pPr>
              <w:jc w:val="center"/>
              <w:rPr>
                <w:b/>
                <w:bCs/>
                <w:szCs w:val="18"/>
              </w:rPr>
            </w:pPr>
            <w:r w:rsidRPr="009A3684">
              <w:rPr>
                <w:b/>
                <w:bCs/>
                <w:szCs w:val="18"/>
              </w:rPr>
              <w:t>Lifetime</w:t>
            </w:r>
          </w:p>
          <w:p w14:paraId="29A6D9BB" w14:textId="77777777" w:rsidR="00CD3CB3" w:rsidRDefault="00CD3CB3" w:rsidP="001C063D">
            <w:pPr>
              <w:jc w:val="center"/>
              <w:rPr>
                <w:b/>
                <w:bCs/>
                <w:szCs w:val="18"/>
              </w:rPr>
            </w:pPr>
            <w:r>
              <w:rPr>
                <w:b/>
                <w:bCs/>
                <w:szCs w:val="18"/>
              </w:rPr>
              <w:t>returns</w:t>
            </w:r>
          </w:p>
          <w:p w14:paraId="00FB9695" w14:textId="77777777" w:rsidR="00CD3CB3" w:rsidRPr="00AB7304" w:rsidRDefault="00CD3CB3" w:rsidP="001C063D">
            <w:pPr>
              <w:jc w:val="center"/>
              <w:rPr>
                <w:bCs/>
                <w:szCs w:val="18"/>
              </w:rPr>
            </w:pPr>
            <w:r w:rsidRPr="00AB7304">
              <w:rPr>
                <w:bCs/>
                <w:szCs w:val="18"/>
              </w:rPr>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4CCF867" w14:textId="77777777" w:rsidR="00CD3CB3" w:rsidRPr="009A3684" w:rsidRDefault="00CD3CB3" w:rsidP="001C063D">
            <w:pPr>
              <w:jc w:val="center"/>
              <w:rPr>
                <w:b/>
                <w:bCs/>
                <w:szCs w:val="18"/>
              </w:rPr>
            </w:pPr>
            <w:r w:rsidRPr="009A3684">
              <w:rPr>
                <w:b/>
                <w:bCs/>
                <w:szCs w:val="18"/>
              </w:rPr>
              <w:t>10-year</w:t>
            </w:r>
          </w:p>
          <w:p w14:paraId="16623D38" w14:textId="77777777" w:rsidR="00CD3CB3" w:rsidRDefault="00CD3CB3" w:rsidP="001C063D">
            <w:pPr>
              <w:jc w:val="center"/>
              <w:rPr>
                <w:b/>
                <w:bCs/>
                <w:szCs w:val="18"/>
              </w:rPr>
            </w:pPr>
            <w:r>
              <w:rPr>
                <w:b/>
                <w:bCs/>
                <w:szCs w:val="18"/>
              </w:rPr>
              <w:t>r</w:t>
            </w:r>
            <w:r w:rsidRPr="009A3684">
              <w:rPr>
                <w:b/>
                <w:bCs/>
                <w:szCs w:val="18"/>
              </w:rPr>
              <w:t>eturns</w:t>
            </w:r>
          </w:p>
          <w:p w14:paraId="51D350DA" w14:textId="77777777" w:rsidR="00CD3CB3" w:rsidRPr="00AB7304" w:rsidRDefault="00CD3CB3" w:rsidP="001C063D">
            <w:pPr>
              <w:jc w:val="center"/>
              <w:rPr>
                <w:bCs/>
                <w:szCs w:val="18"/>
              </w:rPr>
            </w:pPr>
            <w:r w:rsidRPr="00AB7304">
              <w:rPr>
                <w:bCs/>
                <w:szCs w:val="18"/>
              </w:rPr>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118005C" w14:textId="77777777" w:rsidR="00CD3CB3" w:rsidRPr="009A3684" w:rsidRDefault="00CD3CB3" w:rsidP="001C063D">
            <w:pPr>
              <w:jc w:val="center"/>
              <w:rPr>
                <w:b/>
                <w:bCs/>
                <w:szCs w:val="18"/>
              </w:rPr>
            </w:pPr>
            <w:r w:rsidRPr="009A3684">
              <w:rPr>
                <w:b/>
                <w:bCs/>
                <w:szCs w:val="18"/>
              </w:rPr>
              <w:t>5-year</w:t>
            </w:r>
          </w:p>
          <w:p w14:paraId="00D29B19" w14:textId="77777777" w:rsidR="00CD3CB3" w:rsidRDefault="00CD3CB3" w:rsidP="001C063D">
            <w:pPr>
              <w:jc w:val="center"/>
              <w:rPr>
                <w:b/>
                <w:bCs/>
                <w:szCs w:val="18"/>
              </w:rPr>
            </w:pPr>
            <w:r>
              <w:rPr>
                <w:b/>
                <w:bCs/>
                <w:szCs w:val="18"/>
              </w:rPr>
              <w:t>r</w:t>
            </w:r>
            <w:r w:rsidRPr="009A3684">
              <w:rPr>
                <w:b/>
                <w:bCs/>
                <w:szCs w:val="18"/>
              </w:rPr>
              <w:t>eturns</w:t>
            </w:r>
          </w:p>
          <w:p w14:paraId="2A94C11C" w14:textId="77777777" w:rsidR="00CD3CB3" w:rsidRPr="00AB7304" w:rsidRDefault="00CD3CB3" w:rsidP="001C063D">
            <w:pPr>
              <w:jc w:val="center"/>
              <w:rPr>
                <w:bCs/>
                <w:szCs w:val="18"/>
              </w:rPr>
            </w:pPr>
            <w:r w:rsidRPr="00AB7304">
              <w:rPr>
                <w:bCs/>
                <w:szCs w:val="18"/>
              </w:rPr>
              <w:t>%</w:t>
            </w:r>
          </w:p>
        </w:tc>
        <w:tc>
          <w:tcPr>
            <w:tcW w:w="1089" w:type="dxa"/>
            <w:tcBorders>
              <w:top w:val="single" w:sz="4" w:space="0" w:color="auto"/>
              <w:bottom w:val="single" w:sz="4" w:space="0" w:color="auto"/>
              <w:right w:val="single" w:sz="4" w:space="0" w:color="auto"/>
            </w:tcBorders>
            <w:tcMar>
              <w:top w:w="80" w:type="dxa"/>
              <w:bottom w:w="80" w:type="dxa"/>
            </w:tcMar>
            <w:vAlign w:val="center"/>
          </w:tcPr>
          <w:p w14:paraId="3691A94F" w14:textId="77777777" w:rsidR="00CD3CB3" w:rsidRPr="009A3684" w:rsidRDefault="00CD3CB3" w:rsidP="001C063D">
            <w:pPr>
              <w:jc w:val="center"/>
              <w:rPr>
                <w:b/>
                <w:bCs/>
                <w:szCs w:val="18"/>
              </w:rPr>
            </w:pPr>
            <w:r w:rsidRPr="009A3684">
              <w:rPr>
                <w:b/>
                <w:bCs/>
                <w:szCs w:val="18"/>
              </w:rPr>
              <w:t>1-year</w:t>
            </w:r>
          </w:p>
          <w:p w14:paraId="0D191654" w14:textId="77777777" w:rsidR="00CD3CB3" w:rsidRDefault="00CD3CB3" w:rsidP="001C063D">
            <w:pPr>
              <w:jc w:val="center"/>
              <w:rPr>
                <w:b/>
                <w:bCs/>
                <w:szCs w:val="18"/>
              </w:rPr>
            </w:pPr>
            <w:r>
              <w:rPr>
                <w:b/>
                <w:bCs/>
                <w:szCs w:val="18"/>
              </w:rPr>
              <w:t>r</w:t>
            </w:r>
            <w:r w:rsidRPr="009A3684">
              <w:rPr>
                <w:b/>
                <w:bCs/>
                <w:szCs w:val="18"/>
              </w:rPr>
              <w:t>eturns</w:t>
            </w:r>
          </w:p>
          <w:p w14:paraId="167A4F6A" w14:textId="77777777" w:rsidR="00CD3CB3" w:rsidRPr="00AB7304" w:rsidRDefault="00CD3CB3" w:rsidP="001C063D">
            <w:pPr>
              <w:jc w:val="center"/>
              <w:rPr>
                <w:bCs/>
                <w:szCs w:val="18"/>
              </w:rPr>
            </w:pPr>
            <w:r w:rsidRPr="00AB7304">
              <w:rPr>
                <w:bCs/>
                <w:szCs w:val="18"/>
              </w:rPr>
              <w:t>%</w:t>
            </w:r>
          </w:p>
        </w:tc>
      </w:tr>
      <w:tr w:rsidR="00F65C6E" w:rsidRPr="009A3684" w14:paraId="6E1ED496"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tcBorders>
              <w:top w:val="single" w:sz="4" w:space="0" w:color="auto"/>
            </w:tcBorders>
            <w:vAlign w:val="center"/>
          </w:tcPr>
          <w:p w14:paraId="62AE64C1" w14:textId="404688BD" w:rsidR="00F65C6E" w:rsidRDefault="00F65C6E" w:rsidP="00F65C6E">
            <w:pPr>
              <w:rPr>
                <w:b/>
                <w:bCs/>
                <w:szCs w:val="18"/>
              </w:rPr>
            </w:pPr>
            <w:r>
              <w:rPr>
                <w:b/>
                <w:bCs/>
                <w:szCs w:val="18"/>
              </w:rPr>
              <w:t>2070 Target Date Fund</w:t>
            </w:r>
            <w:r w:rsidRPr="00064696">
              <w:rPr>
                <w:b/>
                <w:bCs/>
                <w:szCs w:val="18"/>
                <w:vertAlign w:val="superscript"/>
              </w:rPr>
              <w:t>1</w:t>
            </w:r>
          </w:p>
        </w:tc>
        <w:tc>
          <w:tcPr>
            <w:tcW w:w="1634" w:type="dxa"/>
            <w:tcBorders>
              <w:top w:val="single" w:sz="4" w:space="0" w:color="auto"/>
            </w:tcBorders>
            <w:vAlign w:val="center"/>
          </w:tcPr>
          <w:p w14:paraId="575C1B00" w14:textId="570193DB" w:rsidR="00F65C6E" w:rsidRPr="001C063D" w:rsidRDefault="00F65C6E" w:rsidP="00F65C6E">
            <w:pPr>
              <w:ind w:left="72"/>
              <w:jc w:val="center"/>
              <w:rPr>
                <w:rFonts w:cs="Calibri"/>
                <w:color w:val="000000"/>
                <w:szCs w:val="18"/>
              </w:rPr>
            </w:pPr>
            <w:r w:rsidRPr="001C063D">
              <w:rPr>
                <w:rFonts w:cs="Calibri"/>
                <w:color w:val="000000"/>
                <w:szCs w:val="18"/>
              </w:rPr>
              <w:t>0.39/0.39</w:t>
            </w:r>
            <w:r w:rsidRPr="001C063D">
              <w:rPr>
                <w:szCs w:val="18"/>
                <w:vertAlign w:val="superscript"/>
              </w:rPr>
              <w:t>4</w:t>
            </w:r>
          </w:p>
        </w:tc>
        <w:tc>
          <w:tcPr>
            <w:tcW w:w="1271" w:type="dxa"/>
            <w:tcBorders>
              <w:top w:val="single" w:sz="4" w:space="0" w:color="auto"/>
            </w:tcBorders>
            <w:vAlign w:val="center"/>
          </w:tcPr>
          <w:p w14:paraId="0384B582" w14:textId="09D435E8" w:rsidR="00F65C6E" w:rsidRPr="009F0DB8" w:rsidRDefault="00F65C6E" w:rsidP="00F65C6E">
            <w:pPr>
              <w:ind w:left="73" w:right="144"/>
              <w:jc w:val="center"/>
            </w:pPr>
            <w:r w:rsidRPr="00106181">
              <w:t>19.33</w:t>
            </w:r>
          </w:p>
        </w:tc>
        <w:tc>
          <w:tcPr>
            <w:tcW w:w="1271" w:type="dxa"/>
            <w:tcBorders>
              <w:top w:val="single" w:sz="4" w:space="0" w:color="auto"/>
            </w:tcBorders>
            <w:vAlign w:val="center"/>
          </w:tcPr>
          <w:p w14:paraId="1533DBED" w14:textId="74D95BC2" w:rsidR="00F65C6E" w:rsidRPr="001C063D" w:rsidRDefault="00F65C6E" w:rsidP="00F65C6E">
            <w:pPr>
              <w:jc w:val="center"/>
              <w:rPr>
                <w:rFonts w:cs="Calibri"/>
                <w:color w:val="000000"/>
                <w:szCs w:val="18"/>
              </w:rPr>
            </w:pPr>
            <w:r w:rsidRPr="00D03C54">
              <w:t>—</w:t>
            </w:r>
          </w:p>
        </w:tc>
        <w:tc>
          <w:tcPr>
            <w:tcW w:w="1271" w:type="dxa"/>
            <w:tcBorders>
              <w:top w:val="single" w:sz="4" w:space="0" w:color="auto"/>
            </w:tcBorders>
            <w:vAlign w:val="center"/>
          </w:tcPr>
          <w:p w14:paraId="0188C035" w14:textId="520757FF" w:rsidR="00F65C6E" w:rsidRPr="001C063D" w:rsidRDefault="00F65C6E" w:rsidP="00F65C6E">
            <w:pPr>
              <w:jc w:val="center"/>
              <w:rPr>
                <w:rFonts w:cs="Calibri"/>
                <w:color w:val="000000"/>
                <w:szCs w:val="18"/>
              </w:rPr>
            </w:pPr>
            <w:r w:rsidRPr="00D03C54">
              <w:t>—</w:t>
            </w:r>
          </w:p>
        </w:tc>
        <w:tc>
          <w:tcPr>
            <w:tcW w:w="1089" w:type="dxa"/>
            <w:tcBorders>
              <w:top w:val="single" w:sz="4" w:space="0" w:color="auto"/>
            </w:tcBorders>
            <w:vAlign w:val="center"/>
          </w:tcPr>
          <w:p w14:paraId="76427210" w14:textId="4F184153" w:rsidR="00F65C6E" w:rsidRPr="009F0DB8" w:rsidRDefault="00F65C6E" w:rsidP="00F65C6E">
            <w:pPr>
              <w:ind w:left="73" w:right="144"/>
              <w:jc w:val="center"/>
            </w:pPr>
            <w:r w:rsidRPr="00106181">
              <w:t>16.02</w:t>
            </w:r>
          </w:p>
        </w:tc>
      </w:tr>
      <w:tr w:rsidR="00F65C6E" w:rsidRPr="009A3684" w14:paraId="44FC5EC4"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tcBorders>
              <w:top w:val="single" w:sz="4" w:space="0" w:color="auto"/>
            </w:tcBorders>
            <w:vAlign w:val="center"/>
          </w:tcPr>
          <w:p w14:paraId="53AC17A2" w14:textId="26EC8504" w:rsidR="00F65C6E" w:rsidRPr="009A3684" w:rsidRDefault="00F65C6E" w:rsidP="00F65C6E">
            <w:pPr>
              <w:rPr>
                <w:b/>
                <w:bCs/>
                <w:szCs w:val="18"/>
              </w:rPr>
            </w:pPr>
            <w:r>
              <w:rPr>
                <w:b/>
                <w:bCs/>
                <w:szCs w:val="18"/>
              </w:rPr>
              <w:t>2065 Target Date Fund</w:t>
            </w:r>
            <w:r>
              <w:rPr>
                <w:b/>
                <w:bCs/>
                <w:szCs w:val="18"/>
                <w:vertAlign w:val="superscript"/>
              </w:rPr>
              <w:t>2</w:t>
            </w:r>
          </w:p>
        </w:tc>
        <w:tc>
          <w:tcPr>
            <w:tcW w:w="1634" w:type="dxa"/>
            <w:tcBorders>
              <w:top w:val="single" w:sz="4" w:space="0" w:color="auto"/>
            </w:tcBorders>
            <w:vAlign w:val="center"/>
          </w:tcPr>
          <w:p w14:paraId="0C139099" w14:textId="62A256A2" w:rsidR="00F65C6E" w:rsidRPr="001C063D" w:rsidRDefault="00F65C6E" w:rsidP="00F65C6E">
            <w:pPr>
              <w:jc w:val="center"/>
              <w:rPr>
                <w:rFonts w:cs="Calibri"/>
                <w:color w:val="000000"/>
                <w:szCs w:val="18"/>
              </w:rPr>
            </w:pPr>
            <w:r w:rsidRPr="001C063D">
              <w:rPr>
                <w:rFonts w:cs="Calibri"/>
                <w:color w:val="000000"/>
                <w:szCs w:val="18"/>
              </w:rPr>
              <w:t>0.39/0.39</w:t>
            </w:r>
          </w:p>
        </w:tc>
        <w:tc>
          <w:tcPr>
            <w:tcW w:w="1271" w:type="dxa"/>
            <w:tcBorders>
              <w:top w:val="single" w:sz="4" w:space="0" w:color="auto"/>
            </w:tcBorders>
            <w:vAlign w:val="center"/>
          </w:tcPr>
          <w:p w14:paraId="659F02E4" w14:textId="372919F6" w:rsidR="00F65C6E" w:rsidRPr="009F0DB8" w:rsidRDefault="00F65C6E" w:rsidP="00F65C6E">
            <w:pPr>
              <w:ind w:left="73" w:right="144"/>
              <w:jc w:val="center"/>
            </w:pPr>
            <w:r w:rsidRPr="00106181">
              <w:t>16.12</w:t>
            </w:r>
          </w:p>
        </w:tc>
        <w:tc>
          <w:tcPr>
            <w:tcW w:w="1271" w:type="dxa"/>
            <w:tcBorders>
              <w:top w:val="single" w:sz="4" w:space="0" w:color="auto"/>
            </w:tcBorders>
            <w:vAlign w:val="center"/>
          </w:tcPr>
          <w:p w14:paraId="203EBF58" w14:textId="29757108" w:rsidR="00F65C6E" w:rsidRPr="001C063D" w:rsidRDefault="00F65C6E" w:rsidP="00F65C6E">
            <w:pPr>
              <w:jc w:val="center"/>
              <w:rPr>
                <w:rFonts w:cs="Calibri"/>
                <w:color w:val="000000"/>
                <w:szCs w:val="18"/>
              </w:rPr>
            </w:pPr>
            <w:r w:rsidRPr="00D03C54">
              <w:t>—</w:t>
            </w:r>
          </w:p>
        </w:tc>
        <w:tc>
          <w:tcPr>
            <w:tcW w:w="1271" w:type="dxa"/>
            <w:tcBorders>
              <w:top w:val="single" w:sz="4" w:space="0" w:color="auto"/>
            </w:tcBorders>
            <w:vAlign w:val="center"/>
          </w:tcPr>
          <w:p w14:paraId="223F56A2" w14:textId="15D6C440" w:rsidR="00F65C6E" w:rsidRPr="009F0DB8" w:rsidRDefault="00F65C6E" w:rsidP="00F65C6E">
            <w:pPr>
              <w:ind w:left="73" w:right="144"/>
              <w:jc w:val="center"/>
            </w:pPr>
            <w:r w:rsidRPr="00106181">
              <w:t>11.96</w:t>
            </w:r>
          </w:p>
        </w:tc>
        <w:tc>
          <w:tcPr>
            <w:tcW w:w="1089" w:type="dxa"/>
            <w:tcBorders>
              <w:top w:val="single" w:sz="4" w:space="0" w:color="auto"/>
            </w:tcBorders>
            <w:vAlign w:val="center"/>
          </w:tcPr>
          <w:p w14:paraId="72EB3926" w14:textId="345A572C" w:rsidR="00F65C6E" w:rsidRPr="009F0DB8" w:rsidRDefault="00F65C6E" w:rsidP="00F65C6E">
            <w:pPr>
              <w:ind w:left="73" w:right="144"/>
              <w:jc w:val="center"/>
            </w:pPr>
            <w:r w:rsidRPr="00106181">
              <w:t>16.02</w:t>
            </w:r>
          </w:p>
        </w:tc>
      </w:tr>
      <w:tr w:rsidR="00F65C6E" w:rsidRPr="009A3684" w14:paraId="28882BEC"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tcBorders>
              <w:top w:val="single" w:sz="4" w:space="0" w:color="auto"/>
            </w:tcBorders>
            <w:vAlign w:val="center"/>
          </w:tcPr>
          <w:p w14:paraId="5A4D4757" w14:textId="4F18CADB" w:rsidR="00F65C6E" w:rsidRPr="009A3684" w:rsidRDefault="00F65C6E" w:rsidP="00F65C6E">
            <w:pPr>
              <w:rPr>
                <w:b/>
                <w:bCs/>
                <w:szCs w:val="18"/>
              </w:rPr>
            </w:pPr>
            <w:r>
              <w:rPr>
                <w:b/>
                <w:bCs/>
                <w:szCs w:val="18"/>
              </w:rPr>
              <w:t>2060 Target Date Fund</w:t>
            </w:r>
            <w:r>
              <w:rPr>
                <w:b/>
                <w:bCs/>
                <w:szCs w:val="18"/>
                <w:vertAlign w:val="superscript"/>
              </w:rPr>
              <w:t>3</w:t>
            </w:r>
          </w:p>
        </w:tc>
        <w:tc>
          <w:tcPr>
            <w:tcW w:w="1634" w:type="dxa"/>
            <w:tcBorders>
              <w:top w:val="single" w:sz="4" w:space="0" w:color="auto"/>
            </w:tcBorders>
            <w:vAlign w:val="center"/>
          </w:tcPr>
          <w:p w14:paraId="61B6C239" w14:textId="71BBC26C" w:rsidR="00F65C6E" w:rsidRPr="001C063D" w:rsidRDefault="00F65C6E" w:rsidP="00F65C6E">
            <w:pPr>
              <w:jc w:val="center"/>
              <w:rPr>
                <w:rFonts w:cs="Calibri"/>
                <w:color w:val="000000"/>
                <w:szCs w:val="18"/>
              </w:rPr>
            </w:pPr>
            <w:r w:rsidRPr="001C063D">
              <w:rPr>
                <w:rFonts w:cs="Calibri"/>
                <w:color w:val="000000"/>
                <w:szCs w:val="18"/>
              </w:rPr>
              <w:t>0.39/0.39</w:t>
            </w:r>
          </w:p>
        </w:tc>
        <w:tc>
          <w:tcPr>
            <w:tcW w:w="1271" w:type="dxa"/>
            <w:tcBorders>
              <w:top w:val="single" w:sz="4" w:space="0" w:color="auto"/>
            </w:tcBorders>
            <w:vAlign w:val="center"/>
          </w:tcPr>
          <w:p w14:paraId="3B45FAF2" w14:textId="06717744" w:rsidR="00F65C6E" w:rsidRPr="009F0DB8" w:rsidRDefault="00F65C6E" w:rsidP="00F65C6E">
            <w:pPr>
              <w:ind w:left="73" w:right="144"/>
              <w:jc w:val="center"/>
            </w:pPr>
            <w:r w:rsidRPr="00106181">
              <w:t>10.48</w:t>
            </w:r>
          </w:p>
        </w:tc>
        <w:tc>
          <w:tcPr>
            <w:tcW w:w="1271" w:type="dxa"/>
            <w:tcBorders>
              <w:top w:val="single" w:sz="4" w:space="0" w:color="auto"/>
            </w:tcBorders>
            <w:vAlign w:val="center"/>
          </w:tcPr>
          <w:p w14:paraId="06B8E185" w14:textId="732E5066" w:rsidR="00F65C6E" w:rsidRPr="009F0DB8" w:rsidRDefault="00F65C6E" w:rsidP="00F65C6E">
            <w:pPr>
              <w:ind w:left="73" w:right="144"/>
              <w:jc w:val="center"/>
            </w:pPr>
            <w:r w:rsidRPr="00106181">
              <w:t>11.77</w:t>
            </w:r>
          </w:p>
        </w:tc>
        <w:tc>
          <w:tcPr>
            <w:tcW w:w="1271" w:type="dxa"/>
            <w:tcBorders>
              <w:top w:val="single" w:sz="4" w:space="0" w:color="auto"/>
            </w:tcBorders>
            <w:vAlign w:val="center"/>
          </w:tcPr>
          <w:p w14:paraId="7DB0695B" w14:textId="7841037A" w:rsidR="00F65C6E" w:rsidRPr="009F0DB8" w:rsidRDefault="00F65C6E" w:rsidP="00F65C6E">
            <w:pPr>
              <w:ind w:left="73" w:right="144"/>
              <w:jc w:val="center"/>
            </w:pPr>
            <w:r w:rsidRPr="00106181">
              <w:t>11.95</w:t>
            </w:r>
          </w:p>
        </w:tc>
        <w:tc>
          <w:tcPr>
            <w:tcW w:w="1089" w:type="dxa"/>
            <w:tcBorders>
              <w:top w:val="single" w:sz="4" w:space="0" w:color="auto"/>
            </w:tcBorders>
            <w:vAlign w:val="center"/>
          </w:tcPr>
          <w:p w14:paraId="73C6B12E" w14:textId="42537F49" w:rsidR="00F65C6E" w:rsidRPr="009F0DB8" w:rsidRDefault="00F65C6E" w:rsidP="00F65C6E">
            <w:pPr>
              <w:ind w:left="73" w:right="144"/>
              <w:jc w:val="center"/>
            </w:pPr>
            <w:r w:rsidRPr="00106181">
              <w:t>16.00</w:t>
            </w:r>
          </w:p>
        </w:tc>
      </w:tr>
      <w:tr w:rsidR="00F65C6E" w:rsidRPr="009A3684" w14:paraId="343175B0"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tcBorders>
              <w:top w:val="single" w:sz="4" w:space="0" w:color="auto"/>
            </w:tcBorders>
            <w:vAlign w:val="center"/>
          </w:tcPr>
          <w:p w14:paraId="0F354839" w14:textId="77777777" w:rsidR="00F65C6E" w:rsidRPr="009A3684" w:rsidRDefault="00F65C6E" w:rsidP="00F65C6E">
            <w:pPr>
              <w:rPr>
                <w:b/>
                <w:bCs/>
                <w:szCs w:val="18"/>
              </w:rPr>
            </w:pPr>
            <w:r w:rsidRPr="009A3684">
              <w:rPr>
                <w:b/>
                <w:bCs/>
                <w:szCs w:val="18"/>
              </w:rPr>
              <w:t>2055 Target Date Fund</w:t>
            </w:r>
          </w:p>
        </w:tc>
        <w:tc>
          <w:tcPr>
            <w:tcW w:w="1634" w:type="dxa"/>
            <w:tcBorders>
              <w:top w:val="single" w:sz="4" w:space="0" w:color="auto"/>
            </w:tcBorders>
            <w:vAlign w:val="center"/>
          </w:tcPr>
          <w:p w14:paraId="0A205ED8" w14:textId="72F51865" w:rsidR="00F65C6E" w:rsidRPr="001C063D" w:rsidRDefault="00F65C6E" w:rsidP="00F65C6E">
            <w:pPr>
              <w:jc w:val="center"/>
              <w:rPr>
                <w:rFonts w:cs="Calibri"/>
                <w:color w:val="000000"/>
                <w:szCs w:val="18"/>
              </w:rPr>
            </w:pPr>
            <w:r w:rsidRPr="001C063D">
              <w:rPr>
                <w:rFonts w:cs="Calibri"/>
                <w:color w:val="000000"/>
                <w:szCs w:val="18"/>
              </w:rPr>
              <w:t>0.39/0.39</w:t>
            </w:r>
          </w:p>
        </w:tc>
        <w:tc>
          <w:tcPr>
            <w:tcW w:w="1271" w:type="dxa"/>
            <w:tcBorders>
              <w:top w:val="single" w:sz="4" w:space="0" w:color="auto"/>
            </w:tcBorders>
            <w:vAlign w:val="center"/>
          </w:tcPr>
          <w:p w14:paraId="16E3376C" w14:textId="73493CE3" w:rsidR="00F65C6E" w:rsidRPr="009F0DB8" w:rsidRDefault="00F65C6E" w:rsidP="00F65C6E">
            <w:pPr>
              <w:ind w:left="73" w:right="144"/>
              <w:jc w:val="center"/>
            </w:pPr>
            <w:r w:rsidRPr="00106181">
              <w:t>11.14</w:t>
            </w:r>
          </w:p>
        </w:tc>
        <w:tc>
          <w:tcPr>
            <w:tcW w:w="1271" w:type="dxa"/>
            <w:tcBorders>
              <w:top w:val="single" w:sz="4" w:space="0" w:color="auto"/>
            </w:tcBorders>
            <w:vAlign w:val="center"/>
          </w:tcPr>
          <w:p w14:paraId="25D1F17E" w14:textId="4B8E70AF" w:rsidR="00F65C6E" w:rsidRPr="009F0DB8" w:rsidRDefault="00F65C6E" w:rsidP="00F65C6E">
            <w:pPr>
              <w:ind w:left="73" w:right="144"/>
              <w:jc w:val="center"/>
            </w:pPr>
            <w:r w:rsidRPr="00106181">
              <w:t>11.79</w:t>
            </w:r>
          </w:p>
        </w:tc>
        <w:tc>
          <w:tcPr>
            <w:tcW w:w="1271" w:type="dxa"/>
            <w:tcBorders>
              <w:top w:val="single" w:sz="4" w:space="0" w:color="auto"/>
            </w:tcBorders>
            <w:vAlign w:val="center"/>
          </w:tcPr>
          <w:p w14:paraId="022A3EA7" w14:textId="50F9E76E" w:rsidR="00F65C6E" w:rsidRPr="009F0DB8" w:rsidRDefault="00F65C6E" w:rsidP="00F65C6E">
            <w:pPr>
              <w:ind w:left="73" w:right="144"/>
              <w:jc w:val="center"/>
            </w:pPr>
            <w:r w:rsidRPr="00106181">
              <w:t>11.95</w:t>
            </w:r>
          </w:p>
        </w:tc>
        <w:tc>
          <w:tcPr>
            <w:tcW w:w="1089" w:type="dxa"/>
            <w:tcBorders>
              <w:top w:val="single" w:sz="4" w:space="0" w:color="auto"/>
            </w:tcBorders>
            <w:vAlign w:val="center"/>
          </w:tcPr>
          <w:p w14:paraId="29B231E9" w14:textId="3B77F28D" w:rsidR="00F65C6E" w:rsidRPr="009F0DB8" w:rsidRDefault="00F65C6E" w:rsidP="00F65C6E">
            <w:pPr>
              <w:ind w:left="73" w:right="144"/>
              <w:jc w:val="center"/>
            </w:pPr>
            <w:r w:rsidRPr="00106181">
              <w:t>15.99</w:t>
            </w:r>
          </w:p>
        </w:tc>
      </w:tr>
      <w:tr w:rsidR="00F65C6E" w:rsidRPr="009A3684" w14:paraId="61421BAD"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14135619" w14:textId="77777777" w:rsidR="00F65C6E" w:rsidRPr="009A3684" w:rsidRDefault="00F65C6E" w:rsidP="00F65C6E">
            <w:pPr>
              <w:rPr>
                <w:b/>
                <w:bCs/>
                <w:szCs w:val="18"/>
              </w:rPr>
            </w:pPr>
            <w:r w:rsidRPr="009A3684">
              <w:rPr>
                <w:b/>
                <w:bCs/>
                <w:szCs w:val="18"/>
              </w:rPr>
              <w:t>2050 Target Date Fund</w:t>
            </w:r>
          </w:p>
        </w:tc>
        <w:tc>
          <w:tcPr>
            <w:tcW w:w="1634" w:type="dxa"/>
            <w:vAlign w:val="center"/>
          </w:tcPr>
          <w:p w14:paraId="44DAB43B" w14:textId="3B6819DF" w:rsidR="00F65C6E" w:rsidRPr="001C063D" w:rsidRDefault="00F65C6E" w:rsidP="00F65C6E">
            <w:pPr>
              <w:jc w:val="center"/>
              <w:rPr>
                <w:rFonts w:cs="Calibri"/>
                <w:color w:val="000000"/>
                <w:szCs w:val="18"/>
              </w:rPr>
            </w:pPr>
            <w:r w:rsidRPr="001C063D">
              <w:rPr>
                <w:rFonts w:cs="Calibri"/>
                <w:color w:val="000000"/>
                <w:szCs w:val="18"/>
              </w:rPr>
              <w:t>0.37/0.37</w:t>
            </w:r>
          </w:p>
        </w:tc>
        <w:tc>
          <w:tcPr>
            <w:tcW w:w="1271" w:type="dxa"/>
            <w:vAlign w:val="center"/>
          </w:tcPr>
          <w:p w14:paraId="15410949" w14:textId="4E554A6C" w:rsidR="00F65C6E" w:rsidRPr="003554BE" w:rsidRDefault="00F65C6E" w:rsidP="00F65C6E">
            <w:pPr>
              <w:jc w:val="center"/>
            </w:pPr>
            <w:r w:rsidRPr="00106181">
              <w:t>8.71</w:t>
            </w:r>
          </w:p>
        </w:tc>
        <w:tc>
          <w:tcPr>
            <w:tcW w:w="1271" w:type="dxa"/>
            <w:vAlign w:val="center"/>
          </w:tcPr>
          <w:p w14:paraId="7B0E04CA" w14:textId="75FD81DE" w:rsidR="00F65C6E" w:rsidRPr="009F0DB8" w:rsidRDefault="00F65C6E" w:rsidP="00F65C6E">
            <w:pPr>
              <w:ind w:left="73" w:right="144"/>
              <w:jc w:val="center"/>
            </w:pPr>
            <w:r w:rsidRPr="00106181">
              <w:t>11.79</w:t>
            </w:r>
          </w:p>
        </w:tc>
        <w:tc>
          <w:tcPr>
            <w:tcW w:w="1271" w:type="dxa"/>
            <w:vAlign w:val="center"/>
          </w:tcPr>
          <w:p w14:paraId="63DAC054" w14:textId="6469D938" w:rsidR="00F65C6E" w:rsidRPr="009F0DB8" w:rsidRDefault="00F65C6E" w:rsidP="00F65C6E">
            <w:pPr>
              <w:ind w:left="73" w:right="144"/>
              <w:jc w:val="center"/>
            </w:pPr>
            <w:r w:rsidRPr="00106181">
              <w:t>11.93</w:t>
            </w:r>
          </w:p>
        </w:tc>
        <w:tc>
          <w:tcPr>
            <w:tcW w:w="1089" w:type="dxa"/>
            <w:vAlign w:val="center"/>
          </w:tcPr>
          <w:p w14:paraId="5A113599" w14:textId="7EE7C5DE" w:rsidR="00F65C6E" w:rsidRPr="009F0DB8" w:rsidRDefault="00F65C6E" w:rsidP="00F65C6E">
            <w:pPr>
              <w:ind w:left="73" w:right="144"/>
              <w:jc w:val="center"/>
            </w:pPr>
            <w:r w:rsidRPr="00106181">
              <w:t>15.75</w:t>
            </w:r>
          </w:p>
        </w:tc>
      </w:tr>
      <w:tr w:rsidR="00F65C6E" w:rsidRPr="009A3684" w14:paraId="467BE263"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0C293393" w14:textId="77777777" w:rsidR="00F65C6E" w:rsidRPr="009A3684" w:rsidRDefault="00F65C6E" w:rsidP="00F65C6E">
            <w:pPr>
              <w:rPr>
                <w:b/>
                <w:bCs/>
                <w:szCs w:val="18"/>
              </w:rPr>
            </w:pPr>
            <w:r w:rsidRPr="009A3684">
              <w:rPr>
                <w:b/>
                <w:bCs/>
                <w:szCs w:val="18"/>
              </w:rPr>
              <w:t>2045 Target Date Fund</w:t>
            </w:r>
          </w:p>
        </w:tc>
        <w:tc>
          <w:tcPr>
            <w:tcW w:w="1634" w:type="dxa"/>
            <w:vAlign w:val="center"/>
          </w:tcPr>
          <w:p w14:paraId="23AC49D3" w14:textId="7F13F410" w:rsidR="00F65C6E" w:rsidRPr="001C063D" w:rsidRDefault="00F65C6E" w:rsidP="00F65C6E">
            <w:pPr>
              <w:jc w:val="center"/>
              <w:rPr>
                <w:rFonts w:cs="Calibri"/>
                <w:color w:val="000000"/>
                <w:szCs w:val="18"/>
              </w:rPr>
            </w:pPr>
            <w:r w:rsidRPr="001C063D">
              <w:rPr>
                <w:rFonts w:cs="Calibri"/>
                <w:color w:val="000000"/>
                <w:szCs w:val="18"/>
              </w:rPr>
              <w:t>0.37/0.37</w:t>
            </w:r>
          </w:p>
        </w:tc>
        <w:tc>
          <w:tcPr>
            <w:tcW w:w="1271" w:type="dxa"/>
            <w:vAlign w:val="center"/>
          </w:tcPr>
          <w:p w14:paraId="2398D8B4" w14:textId="157EB25C" w:rsidR="00F65C6E" w:rsidRPr="003554BE" w:rsidRDefault="00F65C6E" w:rsidP="00F65C6E">
            <w:pPr>
              <w:jc w:val="center"/>
            </w:pPr>
            <w:r w:rsidRPr="00106181">
              <w:t>8.67</w:t>
            </w:r>
          </w:p>
        </w:tc>
        <w:tc>
          <w:tcPr>
            <w:tcW w:w="1271" w:type="dxa"/>
            <w:vAlign w:val="center"/>
          </w:tcPr>
          <w:p w14:paraId="39BE3BF2" w14:textId="1C8F9AE8" w:rsidR="00F65C6E" w:rsidRPr="009F0DB8" w:rsidRDefault="00F65C6E" w:rsidP="00F65C6E">
            <w:pPr>
              <w:ind w:left="73" w:right="144"/>
              <w:jc w:val="center"/>
            </w:pPr>
            <w:r w:rsidRPr="00106181">
              <w:t>11.71</w:t>
            </w:r>
          </w:p>
        </w:tc>
        <w:tc>
          <w:tcPr>
            <w:tcW w:w="1271" w:type="dxa"/>
            <w:vAlign w:val="center"/>
          </w:tcPr>
          <w:p w14:paraId="520E827D" w14:textId="612D4A7F" w:rsidR="00F65C6E" w:rsidRPr="009F0DB8" w:rsidRDefault="00F65C6E" w:rsidP="00F65C6E">
            <w:pPr>
              <w:ind w:left="73" w:right="144"/>
              <w:jc w:val="center"/>
            </w:pPr>
            <w:r w:rsidRPr="00106181">
              <w:t>11.9</w:t>
            </w:r>
            <w:r>
              <w:t>0</w:t>
            </w:r>
          </w:p>
        </w:tc>
        <w:tc>
          <w:tcPr>
            <w:tcW w:w="1089" w:type="dxa"/>
            <w:vAlign w:val="center"/>
          </w:tcPr>
          <w:p w14:paraId="11B0CB82" w14:textId="26691C72" w:rsidR="00F65C6E" w:rsidRPr="009F0DB8" w:rsidRDefault="00F65C6E" w:rsidP="00F65C6E">
            <w:pPr>
              <w:ind w:left="73" w:right="144"/>
              <w:jc w:val="center"/>
            </w:pPr>
            <w:r w:rsidRPr="00106181">
              <w:t>15.56</w:t>
            </w:r>
          </w:p>
        </w:tc>
      </w:tr>
      <w:tr w:rsidR="00F65C6E" w:rsidRPr="009A3684" w14:paraId="6D40BEBA"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7D639DB5" w14:textId="77777777" w:rsidR="00F65C6E" w:rsidRPr="009A3684" w:rsidRDefault="00F65C6E" w:rsidP="00F65C6E">
            <w:pPr>
              <w:rPr>
                <w:b/>
                <w:bCs/>
                <w:szCs w:val="18"/>
              </w:rPr>
            </w:pPr>
            <w:r w:rsidRPr="009A3684">
              <w:rPr>
                <w:b/>
                <w:bCs/>
                <w:szCs w:val="18"/>
              </w:rPr>
              <w:t>2040 Target Date Fund</w:t>
            </w:r>
          </w:p>
        </w:tc>
        <w:tc>
          <w:tcPr>
            <w:tcW w:w="1634" w:type="dxa"/>
            <w:vAlign w:val="center"/>
          </w:tcPr>
          <w:p w14:paraId="71A6317F" w14:textId="4586F969" w:rsidR="00F65C6E" w:rsidRPr="001C063D" w:rsidRDefault="00F65C6E" w:rsidP="00F65C6E">
            <w:pPr>
              <w:jc w:val="center"/>
              <w:rPr>
                <w:rFonts w:cs="Calibri"/>
                <w:color w:val="000000"/>
                <w:szCs w:val="18"/>
              </w:rPr>
            </w:pPr>
            <w:r w:rsidRPr="001C063D">
              <w:rPr>
                <w:rFonts w:cs="Calibri"/>
                <w:color w:val="000000"/>
                <w:szCs w:val="18"/>
              </w:rPr>
              <w:t>0.36/0.36</w:t>
            </w:r>
          </w:p>
        </w:tc>
        <w:tc>
          <w:tcPr>
            <w:tcW w:w="1271" w:type="dxa"/>
            <w:vAlign w:val="center"/>
          </w:tcPr>
          <w:p w14:paraId="0FC5C203" w14:textId="0BEE4670" w:rsidR="00F65C6E" w:rsidRPr="003554BE" w:rsidRDefault="00F65C6E" w:rsidP="00F65C6E">
            <w:pPr>
              <w:jc w:val="center"/>
            </w:pPr>
            <w:r w:rsidRPr="00106181">
              <w:t>8.55</w:t>
            </w:r>
          </w:p>
        </w:tc>
        <w:tc>
          <w:tcPr>
            <w:tcW w:w="1271" w:type="dxa"/>
            <w:vAlign w:val="center"/>
          </w:tcPr>
          <w:p w14:paraId="30B09DB8" w14:textId="558CCF18" w:rsidR="00F65C6E" w:rsidRPr="009F0DB8" w:rsidRDefault="00F65C6E" w:rsidP="00F65C6E">
            <w:pPr>
              <w:ind w:left="73" w:right="144"/>
              <w:jc w:val="center"/>
            </w:pPr>
            <w:r w:rsidRPr="00106181">
              <w:t>11.46</w:t>
            </w:r>
          </w:p>
        </w:tc>
        <w:tc>
          <w:tcPr>
            <w:tcW w:w="1271" w:type="dxa"/>
            <w:vAlign w:val="center"/>
          </w:tcPr>
          <w:p w14:paraId="029F7144" w14:textId="74CD7512" w:rsidR="00F65C6E" w:rsidRPr="009F0DB8" w:rsidRDefault="00F65C6E" w:rsidP="00F65C6E">
            <w:pPr>
              <w:ind w:left="73" w:right="144"/>
              <w:jc w:val="center"/>
            </w:pPr>
            <w:r w:rsidRPr="00106181">
              <w:t>11.59</w:t>
            </w:r>
          </w:p>
        </w:tc>
        <w:tc>
          <w:tcPr>
            <w:tcW w:w="1089" w:type="dxa"/>
            <w:vAlign w:val="center"/>
          </w:tcPr>
          <w:p w14:paraId="39C8F3E1" w14:textId="7498EABB" w:rsidR="00F65C6E" w:rsidRPr="009F0DB8" w:rsidRDefault="00F65C6E" w:rsidP="00F65C6E">
            <w:pPr>
              <w:ind w:left="73" w:right="144"/>
              <w:jc w:val="center"/>
            </w:pPr>
            <w:r w:rsidRPr="00106181">
              <w:t>15.02</w:t>
            </w:r>
          </w:p>
        </w:tc>
      </w:tr>
      <w:tr w:rsidR="00F65C6E" w:rsidRPr="009A3684" w14:paraId="409E88CB"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5E9DA118" w14:textId="77777777" w:rsidR="00F65C6E" w:rsidRPr="009A3684" w:rsidRDefault="00F65C6E" w:rsidP="00F65C6E">
            <w:pPr>
              <w:rPr>
                <w:b/>
                <w:bCs/>
                <w:szCs w:val="18"/>
              </w:rPr>
            </w:pPr>
            <w:r w:rsidRPr="009A3684">
              <w:rPr>
                <w:b/>
                <w:bCs/>
                <w:szCs w:val="18"/>
              </w:rPr>
              <w:t>2035 Target Date Fund</w:t>
            </w:r>
          </w:p>
        </w:tc>
        <w:tc>
          <w:tcPr>
            <w:tcW w:w="1634" w:type="dxa"/>
            <w:vAlign w:val="center"/>
          </w:tcPr>
          <w:p w14:paraId="6039FCF8" w14:textId="379DCA6B" w:rsidR="00F65C6E" w:rsidRPr="001C063D" w:rsidRDefault="00F65C6E" w:rsidP="00F65C6E">
            <w:pPr>
              <w:jc w:val="center"/>
              <w:rPr>
                <w:rFonts w:cs="Calibri"/>
                <w:color w:val="000000"/>
                <w:szCs w:val="18"/>
              </w:rPr>
            </w:pPr>
            <w:r w:rsidRPr="001C063D">
              <w:rPr>
                <w:rFonts w:cs="Calibri"/>
                <w:color w:val="000000"/>
                <w:szCs w:val="18"/>
              </w:rPr>
              <w:t>0.34/0.34</w:t>
            </w:r>
          </w:p>
        </w:tc>
        <w:tc>
          <w:tcPr>
            <w:tcW w:w="1271" w:type="dxa"/>
            <w:vAlign w:val="center"/>
          </w:tcPr>
          <w:p w14:paraId="2BAA9B79" w14:textId="137BBD66" w:rsidR="00F65C6E" w:rsidRPr="003554BE" w:rsidRDefault="00F65C6E" w:rsidP="00F65C6E">
            <w:pPr>
              <w:jc w:val="center"/>
            </w:pPr>
            <w:r w:rsidRPr="00106181">
              <w:t>8.08</w:t>
            </w:r>
          </w:p>
        </w:tc>
        <w:tc>
          <w:tcPr>
            <w:tcW w:w="1271" w:type="dxa"/>
            <w:vAlign w:val="center"/>
          </w:tcPr>
          <w:p w14:paraId="4B1B4194" w14:textId="45334647" w:rsidR="00F65C6E" w:rsidRPr="009F0DB8" w:rsidRDefault="00F65C6E" w:rsidP="00F65C6E">
            <w:pPr>
              <w:ind w:left="73" w:right="144"/>
              <w:jc w:val="center"/>
            </w:pPr>
            <w:r w:rsidRPr="00106181">
              <w:t>10.63</w:t>
            </w:r>
          </w:p>
        </w:tc>
        <w:tc>
          <w:tcPr>
            <w:tcW w:w="1271" w:type="dxa"/>
            <w:vAlign w:val="center"/>
          </w:tcPr>
          <w:p w14:paraId="6FAFB5B0" w14:textId="581A63CF" w:rsidR="00F65C6E" w:rsidRPr="009F0DB8" w:rsidRDefault="00F65C6E" w:rsidP="00F65C6E">
            <w:pPr>
              <w:ind w:left="73" w:right="144"/>
              <w:jc w:val="center"/>
            </w:pPr>
            <w:r w:rsidRPr="00106181">
              <w:t>10.26</w:t>
            </w:r>
          </w:p>
        </w:tc>
        <w:tc>
          <w:tcPr>
            <w:tcW w:w="1089" w:type="dxa"/>
            <w:vAlign w:val="center"/>
          </w:tcPr>
          <w:p w14:paraId="42DA027F" w14:textId="0303A281" w:rsidR="00F65C6E" w:rsidRPr="009F0DB8" w:rsidRDefault="00F65C6E" w:rsidP="00F65C6E">
            <w:pPr>
              <w:ind w:left="73" w:right="144"/>
              <w:jc w:val="center"/>
            </w:pPr>
            <w:r w:rsidRPr="00106181">
              <w:t>12.80</w:t>
            </w:r>
          </w:p>
        </w:tc>
      </w:tr>
      <w:tr w:rsidR="00F65C6E" w:rsidRPr="009A3684" w14:paraId="79FCBA7F"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26A0B228" w14:textId="77777777" w:rsidR="00F65C6E" w:rsidRPr="009A3684" w:rsidRDefault="00F65C6E" w:rsidP="00F65C6E">
            <w:pPr>
              <w:rPr>
                <w:b/>
                <w:bCs/>
                <w:szCs w:val="18"/>
              </w:rPr>
            </w:pPr>
            <w:r w:rsidRPr="009A3684">
              <w:rPr>
                <w:b/>
                <w:bCs/>
                <w:szCs w:val="18"/>
              </w:rPr>
              <w:t>2030 Target Date Fund</w:t>
            </w:r>
          </w:p>
        </w:tc>
        <w:tc>
          <w:tcPr>
            <w:tcW w:w="1634" w:type="dxa"/>
            <w:vAlign w:val="center"/>
          </w:tcPr>
          <w:p w14:paraId="7DDF6392" w14:textId="19805699" w:rsidR="00F65C6E" w:rsidRPr="001C063D" w:rsidRDefault="00F65C6E" w:rsidP="00F65C6E">
            <w:pPr>
              <w:jc w:val="center"/>
              <w:rPr>
                <w:rFonts w:cs="Calibri"/>
                <w:color w:val="000000"/>
                <w:szCs w:val="18"/>
              </w:rPr>
            </w:pPr>
            <w:r w:rsidRPr="001C063D">
              <w:rPr>
                <w:rFonts w:cs="Calibri"/>
                <w:color w:val="000000"/>
                <w:szCs w:val="18"/>
              </w:rPr>
              <w:t>0.33/0.33</w:t>
            </w:r>
          </w:p>
        </w:tc>
        <w:tc>
          <w:tcPr>
            <w:tcW w:w="1271" w:type="dxa"/>
            <w:vAlign w:val="center"/>
          </w:tcPr>
          <w:p w14:paraId="7DFBDD55" w14:textId="23693DE0" w:rsidR="00F65C6E" w:rsidRPr="003554BE" w:rsidRDefault="00F65C6E" w:rsidP="00F65C6E">
            <w:pPr>
              <w:jc w:val="center"/>
            </w:pPr>
            <w:r w:rsidRPr="00106181">
              <w:t>7.45</w:t>
            </w:r>
          </w:p>
        </w:tc>
        <w:tc>
          <w:tcPr>
            <w:tcW w:w="1271" w:type="dxa"/>
            <w:vAlign w:val="center"/>
          </w:tcPr>
          <w:p w14:paraId="42670B7A" w14:textId="5C92CC4C" w:rsidR="00F65C6E" w:rsidRPr="009F0DB8" w:rsidRDefault="00F65C6E" w:rsidP="00F65C6E">
            <w:pPr>
              <w:jc w:val="center"/>
            </w:pPr>
            <w:r w:rsidRPr="00106181">
              <w:t>9.38</w:t>
            </w:r>
          </w:p>
        </w:tc>
        <w:tc>
          <w:tcPr>
            <w:tcW w:w="1271" w:type="dxa"/>
            <w:vAlign w:val="center"/>
          </w:tcPr>
          <w:p w14:paraId="06301C11" w14:textId="5011DFDD" w:rsidR="00F65C6E" w:rsidRPr="009F0DB8" w:rsidRDefault="00F65C6E" w:rsidP="00F65C6E">
            <w:pPr>
              <w:jc w:val="center"/>
            </w:pPr>
            <w:r w:rsidRPr="00106181">
              <w:t>8.79</w:t>
            </w:r>
          </w:p>
        </w:tc>
        <w:tc>
          <w:tcPr>
            <w:tcW w:w="1089" w:type="dxa"/>
            <w:vAlign w:val="center"/>
          </w:tcPr>
          <w:p w14:paraId="7EB17C5B" w14:textId="3D5416E7" w:rsidR="00F65C6E" w:rsidRPr="009F0DB8" w:rsidRDefault="00F65C6E" w:rsidP="00F65C6E">
            <w:pPr>
              <w:ind w:left="73" w:right="144"/>
              <w:jc w:val="center"/>
            </w:pPr>
            <w:r w:rsidRPr="00106181">
              <w:t>11.35</w:t>
            </w:r>
          </w:p>
        </w:tc>
      </w:tr>
      <w:tr w:rsidR="00F65C6E" w:rsidRPr="009A3684" w14:paraId="3A19DB38"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59E08B06" w14:textId="77777777" w:rsidR="00F65C6E" w:rsidRPr="009A3684" w:rsidRDefault="00F65C6E" w:rsidP="00F65C6E">
            <w:pPr>
              <w:rPr>
                <w:b/>
                <w:bCs/>
                <w:szCs w:val="18"/>
              </w:rPr>
            </w:pPr>
            <w:r w:rsidRPr="009A3684">
              <w:rPr>
                <w:b/>
                <w:bCs/>
                <w:szCs w:val="18"/>
              </w:rPr>
              <w:t>2025 Target Date Fund</w:t>
            </w:r>
          </w:p>
        </w:tc>
        <w:tc>
          <w:tcPr>
            <w:tcW w:w="1634" w:type="dxa"/>
            <w:vAlign w:val="center"/>
          </w:tcPr>
          <w:p w14:paraId="1642482A" w14:textId="334A100A" w:rsidR="00F65C6E" w:rsidRPr="001C063D" w:rsidRDefault="00F65C6E" w:rsidP="00F65C6E">
            <w:pPr>
              <w:jc w:val="center"/>
              <w:rPr>
                <w:rFonts w:cs="Calibri"/>
                <w:color w:val="000000"/>
                <w:szCs w:val="18"/>
              </w:rPr>
            </w:pPr>
            <w:r w:rsidRPr="001C063D">
              <w:rPr>
                <w:rFonts w:cs="Calibri"/>
                <w:color w:val="000000"/>
                <w:szCs w:val="18"/>
              </w:rPr>
              <w:t>0.31/0.31</w:t>
            </w:r>
          </w:p>
        </w:tc>
        <w:tc>
          <w:tcPr>
            <w:tcW w:w="1271" w:type="dxa"/>
            <w:vAlign w:val="center"/>
          </w:tcPr>
          <w:p w14:paraId="07D724B7" w14:textId="2B2A729A" w:rsidR="00F65C6E" w:rsidRPr="003554BE" w:rsidRDefault="00F65C6E" w:rsidP="00F65C6E">
            <w:pPr>
              <w:jc w:val="center"/>
            </w:pPr>
            <w:r w:rsidRPr="00106181">
              <w:t>6.73</w:t>
            </w:r>
          </w:p>
        </w:tc>
        <w:tc>
          <w:tcPr>
            <w:tcW w:w="1271" w:type="dxa"/>
            <w:vAlign w:val="center"/>
          </w:tcPr>
          <w:p w14:paraId="63A82F75" w14:textId="100F834E" w:rsidR="00F65C6E" w:rsidRPr="009F0DB8" w:rsidRDefault="00F65C6E" w:rsidP="00F65C6E">
            <w:pPr>
              <w:jc w:val="center"/>
            </w:pPr>
            <w:r w:rsidRPr="00106181">
              <w:t>8.26</w:t>
            </w:r>
          </w:p>
        </w:tc>
        <w:tc>
          <w:tcPr>
            <w:tcW w:w="1271" w:type="dxa"/>
            <w:vAlign w:val="center"/>
          </w:tcPr>
          <w:p w14:paraId="4631976F" w14:textId="5FA74356" w:rsidR="00F65C6E" w:rsidRPr="003554BE" w:rsidRDefault="00F65C6E" w:rsidP="00F65C6E">
            <w:pPr>
              <w:jc w:val="center"/>
            </w:pPr>
            <w:r w:rsidRPr="00106181">
              <w:t>7.62</w:t>
            </w:r>
          </w:p>
        </w:tc>
        <w:tc>
          <w:tcPr>
            <w:tcW w:w="1089" w:type="dxa"/>
            <w:vAlign w:val="center"/>
          </w:tcPr>
          <w:p w14:paraId="778B67CB" w14:textId="59DD7451" w:rsidR="00F65C6E" w:rsidRPr="009F0DB8" w:rsidRDefault="00F65C6E" w:rsidP="00F65C6E">
            <w:pPr>
              <w:ind w:left="73" w:right="144"/>
              <w:jc w:val="center"/>
            </w:pPr>
            <w:r w:rsidRPr="00106181">
              <w:t>10.04</w:t>
            </w:r>
          </w:p>
        </w:tc>
      </w:tr>
      <w:tr w:rsidR="00F65C6E" w:rsidRPr="009A3684" w14:paraId="59D225B9"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33CA4C70" w14:textId="77777777" w:rsidR="00F65C6E" w:rsidRPr="009A3684" w:rsidRDefault="00F65C6E" w:rsidP="00F65C6E">
            <w:pPr>
              <w:rPr>
                <w:b/>
                <w:bCs/>
                <w:szCs w:val="18"/>
              </w:rPr>
            </w:pPr>
            <w:r w:rsidRPr="009A3684">
              <w:rPr>
                <w:b/>
                <w:bCs/>
                <w:szCs w:val="18"/>
              </w:rPr>
              <w:t>2020 Target Date Fund</w:t>
            </w:r>
          </w:p>
        </w:tc>
        <w:tc>
          <w:tcPr>
            <w:tcW w:w="1634" w:type="dxa"/>
            <w:vAlign w:val="center"/>
          </w:tcPr>
          <w:p w14:paraId="72E321E7" w14:textId="2D0B1DF1" w:rsidR="00F65C6E" w:rsidRPr="001C063D" w:rsidRDefault="00F65C6E" w:rsidP="00F65C6E">
            <w:pPr>
              <w:jc w:val="center"/>
              <w:rPr>
                <w:rFonts w:cs="Calibri"/>
                <w:color w:val="000000"/>
                <w:szCs w:val="18"/>
              </w:rPr>
            </w:pPr>
            <w:r w:rsidRPr="001C063D">
              <w:rPr>
                <w:rFonts w:cs="Calibri"/>
                <w:color w:val="000000"/>
                <w:szCs w:val="18"/>
              </w:rPr>
              <w:t>0.30/0.30</w:t>
            </w:r>
          </w:p>
        </w:tc>
        <w:tc>
          <w:tcPr>
            <w:tcW w:w="1271" w:type="dxa"/>
            <w:vAlign w:val="center"/>
          </w:tcPr>
          <w:p w14:paraId="0E98841F" w14:textId="4350F2F6" w:rsidR="00F65C6E" w:rsidRPr="003554BE" w:rsidRDefault="00F65C6E" w:rsidP="00F65C6E">
            <w:pPr>
              <w:jc w:val="center"/>
            </w:pPr>
            <w:r w:rsidRPr="00106181">
              <w:t>6.11</w:t>
            </w:r>
          </w:p>
        </w:tc>
        <w:tc>
          <w:tcPr>
            <w:tcW w:w="1271" w:type="dxa"/>
            <w:vAlign w:val="center"/>
          </w:tcPr>
          <w:p w14:paraId="0C114DA4" w14:textId="06A91566" w:rsidR="00F65C6E" w:rsidRPr="009F0DB8" w:rsidRDefault="00F65C6E" w:rsidP="00F65C6E">
            <w:pPr>
              <w:jc w:val="center"/>
            </w:pPr>
            <w:r w:rsidRPr="00106181">
              <w:t>7.50</w:t>
            </w:r>
          </w:p>
        </w:tc>
        <w:tc>
          <w:tcPr>
            <w:tcW w:w="1271" w:type="dxa"/>
            <w:vAlign w:val="center"/>
          </w:tcPr>
          <w:p w14:paraId="0EDC3EC9" w14:textId="54EDC7FA" w:rsidR="00F65C6E" w:rsidRPr="003554BE" w:rsidRDefault="00F65C6E" w:rsidP="00F65C6E">
            <w:pPr>
              <w:jc w:val="center"/>
            </w:pPr>
            <w:r w:rsidRPr="00106181">
              <w:t>7.22</w:t>
            </w:r>
          </w:p>
        </w:tc>
        <w:tc>
          <w:tcPr>
            <w:tcW w:w="1089" w:type="dxa"/>
            <w:vAlign w:val="center"/>
          </w:tcPr>
          <w:p w14:paraId="32614CF5" w14:textId="272BBC9B" w:rsidR="00F65C6E" w:rsidRPr="009F0DB8" w:rsidRDefault="00F65C6E" w:rsidP="00F65C6E">
            <w:pPr>
              <w:jc w:val="center"/>
            </w:pPr>
            <w:r w:rsidRPr="00106181">
              <w:t>9.76</w:t>
            </w:r>
          </w:p>
        </w:tc>
      </w:tr>
      <w:tr w:rsidR="00F65C6E" w:rsidRPr="009A3684" w14:paraId="067A775E"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47FBEEDB" w14:textId="77777777" w:rsidR="00F65C6E" w:rsidRPr="009A3684" w:rsidRDefault="00F65C6E" w:rsidP="00F65C6E">
            <w:pPr>
              <w:rPr>
                <w:b/>
                <w:bCs/>
                <w:szCs w:val="18"/>
              </w:rPr>
            </w:pPr>
            <w:r w:rsidRPr="009A3684">
              <w:rPr>
                <w:b/>
                <w:bCs/>
                <w:szCs w:val="18"/>
              </w:rPr>
              <w:t>2015 Target Date Fund</w:t>
            </w:r>
          </w:p>
        </w:tc>
        <w:tc>
          <w:tcPr>
            <w:tcW w:w="1634" w:type="dxa"/>
            <w:vAlign w:val="center"/>
          </w:tcPr>
          <w:p w14:paraId="270718B5" w14:textId="7395E64F" w:rsidR="00F65C6E" w:rsidRPr="001C063D" w:rsidRDefault="00F65C6E" w:rsidP="00F65C6E">
            <w:pPr>
              <w:jc w:val="center"/>
              <w:rPr>
                <w:rFonts w:cs="Calibri"/>
                <w:color w:val="000000"/>
                <w:szCs w:val="18"/>
              </w:rPr>
            </w:pPr>
            <w:r w:rsidRPr="001C063D">
              <w:rPr>
                <w:rFonts w:cs="Calibri"/>
                <w:color w:val="000000"/>
                <w:szCs w:val="18"/>
              </w:rPr>
              <w:t>0.30/0.30</w:t>
            </w:r>
          </w:p>
        </w:tc>
        <w:tc>
          <w:tcPr>
            <w:tcW w:w="1271" w:type="dxa"/>
            <w:vAlign w:val="center"/>
          </w:tcPr>
          <w:p w14:paraId="564BA6BA" w14:textId="1BFBA085" w:rsidR="00F65C6E" w:rsidRPr="003554BE" w:rsidRDefault="00F65C6E" w:rsidP="00F65C6E">
            <w:pPr>
              <w:jc w:val="center"/>
            </w:pPr>
            <w:r w:rsidRPr="00106181">
              <w:t>5.79</w:t>
            </w:r>
          </w:p>
        </w:tc>
        <w:tc>
          <w:tcPr>
            <w:tcW w:w="1271" w:type="dxa"/>
            <w:vAlign w:val="center"/>
          </w:tcPr>
          <w:p w14:paraId="2F4818A5" w14:textId="6F95ECA2" w:rsidR="00F65C6E" w:rsidRPr="009F0DB8" w:rsidRDefault="00F65C6E" w:rsidP="00F65C6E">
            <w:pPr>
              <w:jc w:val="center"/>
            </w:pPr>
            <w:r w:rsidRPr="00106181">
              <w:t>7.01</w:t>
            </w:r>
          </w:p>
        </w:tc>
        <w:tc>
          <w:tcPr>
            <w:tcW w:w="1271" w:type="dxa"/>
            <w:vAlign w:val="center"/>
          </w:tcPr>
          <w:p w14:paraId="7BE63B11" w14:textId="5FDC846B" w:rsidR="00F65C6E" w:rsidRPr="003554BE" w:rsidRDefault="00F65C6E" w:rsidP="00F65C6E">
            <w:pPr>
              <w:jc w:val="center"/>
            </w:pPr>
            <w:r w:rsidRPr="00106181">
              <w:t>6.90</w:t>
            </w:r>
          </w:p>
        </w:tc>
        <w:tc>
          <w:tcPr>
            <w:tcW w:w="1089" w:type="dxa"/>
            <w:vAlign w:val="center"/>
          </w:tcPr>
          <w:p w14:paraId="4A75062B" w14:textId="4D9E60B5" w:rsidR="00F65C6E" w:rsidRPr="009F0DB8" w:rsidRDefault="00F65C6E" w:rsidP="00F65C6E">
            <w:pPr>
              <w:jc w:val="center"/>
            </w:pPr>
            <w:r w:rsidRPr="00106181">
              <w:t>9.18</w:t>
            </w:r>
          </w:p>
        </w:tc>
      </w:tr>
      <w:tr w:rsidR="00F65C6E" w:rsidRPr="009A3684" w14:paraId="22FC4F8B" w14:textId="77777777" w:rsidTr="009F0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360" w:type="dxa"/>
            <w:vAlign w:val="center"/>
          </w:tcPr>
          <w:p w14:paraId="35007396" w14:textId="77777777" w:rsidR="00F65C6E" w:rsidRPr="009A3684" w:rsidRDefault="00F65C6E" w:rsidP="00F65C6E">
            <w:pPr>
              <w:rPr>
                <w:b/>
                <w:bCs/>
                <w:szCs w:val="18"/>
              </w:rPr>
            </w:pPr>
            <w:r w:rsidRPr="009A3684">
              <w:rPr>
                <w:b/>
                <w:bCs/>
                <w:szCs w:val="18"/>
              </w:rPr>
              <w:t>2010 Target Date Fund</w:t>
            </w:r>
          </w:p>
        </w:tc>
        <w:tc>
          <w:tcPr>
            <w:tcW w:w="1634" w:type="dxa"/>
            <w:vAlign w:val="center"/>
          </w:tcPr>
          <w:p w14:paraId="6D5F053A" w14:textId="18753C21" w:rsidR="00F65C6E" w:rsidRPr="001C063D" w:rsidRDefault="00F65C6E" w:rsidP="00F65C6E">
            <w:pPr>
              <w:jc w:val="center"/>
              <w:rPr>
                <w:rFonts w:cs="Calibri"/>
                <w:szCs w:val="18"/>
              </w:rPr>
            </w:pPr>
            <w:r w:rsidRPr="001C063D">
              <w:rPr>
                <w:rFonts w:cs="Calibri"/>
                <w:color w:val="000000"/>
                <w:szCs w:val="18"/>
              </w:rPr>
              <w:t>0.29/0.29</w:t>
            </w:r>
          </w:p>
        </w:tc>
        <w:tc>
          <w:tcPr>
            <w:tcW w:w="1271" w:type="dxa"/>
            <w:vAlign w:val="center"/>
          </w:tcPr>
          <w:p w14:paraId="715863B3" w14:textId="6898AE34" w:rsidR="00F65C6E" w:rsidRPr="003554BE" w:rsidRDefault="00F65C6E" w:rsidP="00F65C6E">
            <w:pPr>
              <w:jc w:val="center"/>
            </w:pPr>
            <w:r w:rsidRPr="00106181">
              <w:t>5.49</w:t>
            </w:r>
          </w:p>
        </w:tc>
        <w:tc>
          <w:tcPr>
            <w:tcW w:w="1271" w:type="dxa"/>
            <w:vAlign w:val="center"/>
          </w:tcPr>
          <w:p w14:paraId="66F5BDF0" w14:textId="3030FD3F" w:rsidR="00F65C6E" w:rsidRPr="009F0DB8" w:rsidRDefault="00F65C6E" w:rsidP="00F65C6E">
            <w:pPr>
              <w:jc w:val="center"/>
            </w:pPr>
            <w:r w:rsidRPr="00106181">
              <w:t>6.66</w:t>
            </w:r>
          </w:p>
        </w:tc>
        <w:tc>
          <w:tcPr>
            <w:tcW w:w="1271" w:type="dxa"/>
            <w:vAlign w:val="center"/>
          </w:tcPr>
          <w:p w14:paraId="7C84A063" w14:textId="064F0ECE" w:rsidR="00F65C6E" w:rsidRPr="003554BE" w:rsidRDefault="00F65C6E" w:rsidP="00F65C6E">
            <w:pPr>
              <w:jc w:val="center"/>
            </w:pPr>
            <w:r w:rsidRPr="00106181">
              <w:t>6.53</w:t>
            </w:r>
          </w:p>
        </w:tc>
        <w:tc>
          <w:tcPr>
            <w:tcW w:w="1089" w:type="dxa"/>
            <w:vAlign w:val="center"/>
          </w:tcPr>
          <w:p w14:paraId="0709EE01" w14:textId="35D86D09" w:rsidR="00F65C6E" w:rsidRPr="009F0DB8" w:rsidRDefault="00F65C6E" w:rsidP="00F65C6E">
            <w:pPr>
              <w:jc w:val="center"/>
            </w:pPr>
            <w:r w:rsidRPr="00106181">
              <w:t>8.92</w:t>
            </w:r>
          </w:p>
        </w:tc>
      </w:tr>
    </w:tbl>
    <w:p w14:paraId="44843D4B" w14:textId="77777777" w:rsidR="00CD3CB3" w:rsidRDefault="00CD3CB3" w:rsidP="00CD3CB3">
      <w:pPr>
        <w:rPr>
          <w:color w:val="000000"/>
          <w:szCs w:val="18"/>
        </w:rPr>
      </w:pPr>
    </w:p>
    <w:p w14:paraId="59ED51EC" w14:textId="4FD3C98F" w:rsidR="00333BB0" w:rsidRPr="00647536" w:rsidRDefault="00333BB0" w:rsidP="00647536">
      <w:pPr>
        <w:pStyle w:val="18TableFootnotes"/>
        <w:rPr>
          <w:vertAlign w:val="baseline"/>
        </w:rPr>
      </w:pPr>
      <w:r w:rsidRPr="004D6151">
        <w:t>1</w:t>
      </w:r>
      <w:r w:rsidRPr="00647536">
        <w:rPr>
          <w:vertAlign w:val="baseline"/>
        </w:rPr>
        <w:t>American Funds 2070 Target Date Retirement Fund be</w:t>
      </w:r>
      <w:r w:rsidR="00474674" w:rsidRPr="00647536">
        <w:rPr>
          <w:vertAlign w:val="baseline"/>
        </w:rPr>
        <w:t>came</w:t>
      </w:r>
      <w:r w:rsidRPr="00647536">
        <w:rPr>
          <w:vertAlign w:val="baseline"/>
        </w:rPr>
        <w:t xml:space="preserve"> available for purchase on June 27, 2024.</w:t>
      </w:r>
    </w:p>
    <w:p w14:paraId="006CA866" w14:textId="77777777" w:rsidR="00333BB0" w:rsidRPr="00647536" w:rsidRDefault="00333BB0" w:rsidP="00647536">
      <w:pPr>
        <w:pStyle w:val="18TableFootnotes"/>
        <w:rPr>
          <w:vertAlign w:val="baseline"/>
        </w:rPr>
      </w:pPr>
      <w:r w:rsidRPr="00064696">
        <w:t>2</w:t>
      </w:r>
      <w:r w:rsidRPr="00647536">
        <w:rPr>
          <w:vertAlign w:val="baseline"/>
        </w:rPr>
        <w:t>American Funds 2065 Target Date Retirement Fund became available for purchase on March 27, 2020.</w:t>
      </w:r>
    </w:p>
    <w:p w14:paraId="787E81FC" w14:textId="6385067A" w:rsidR="00CD3CB3" w:rsidRPr="00647536" w:rsidRDefault="00333BB0" w:rsidP="00647536">
      <w:pPr>
        <w:pStyle w:val="18TableFootnotes"/>
        <w:rPr>
          <w:vertAlign w:val="baseline"/>
        </w:rPr>
      </w:pPr>
      <w:r>
        <w:t>3</w:t>
      </w:r>
      <w:r w:rsidRPr="00647536">
        <w:rPr>
          <w:vertAlign w:val="baseline"/>
        </w:rPr>
        <w:t>American Funds 2060 Target Date Retirement Fund became available for purchase on March 27, 2015</w:t>
      </w:r>
      <w:r w:rsidR="00CD3CB3" w:rsidRPr="00647536">
        <w:rPr>
          <w:vertAlign w:val="baseline"/>
        </w:rPr>
        <w:t>.</w:t>
      </w:r>
    </w:p>
    <w:p w14:paraId="6CC94FFF" w14:textId="020ED35D" w:rsidR="00AA554A" w:rsidRPr="00647536" w:rsidRDefault="00AA554A" w:rsidP="00647536">
      <w:pPr>
        <w:pStyle w:val="18TableFootnotes"/>
        <w:rPr>
          <w:vertAlign w:val="baseline"/>
        </w:rPr>
      </w:pPr>
      <w:r w:rsidRPr="00614694">
        <w:t>4</w:t>
      </w:r>
      <w:r w:rsidRPr="00647536">
        <w:rPr>
          <w:vertAlign w:val="baseline"/>
        </w:rPr>
        <w:t>Based on estimated amounts for the current fiscal year.</w:t>
      </w:r>
    </w:p>
    <w:p w14:paraId="284DA0C0" w14:textId="189829D5" w:rsidR="006A01F4" w:rsidRDefault="006A01F4" w:rsidP="00567D7C">
      <w:pPr>
        <w:rPr>
          <w:sz w:val="16"/>
          <w:szCs w:val="16"/>
        </w:rPr>
      </w:pPr>
    </w:p>
    <w:p w14:paraId="57F8AA31" w14:textId="77777777" w:rsidR="00AA554A" w:rsidRDefault="00AA554A" w:rsidP="00567D7C">
      <w:pPr>
        <w:rPr>
          <w:szCs w:val="18"/>
        </w:rPr>
      </w:pPr>
    </w:p>
    <w:p w14:paraId="13CD81C8" w14:textId="391FE9CD" w:rsidR="00E65462" w:rsidRPr="00385707" w:rsidRDefault="00463654" w:rsidP="001C063D">
      <w:pPr>
        <w:pStyle w:val="03Text911SpaceBelow"/>
        <w:rPr>
          <w:rFonts w:cs="Arial"/>
        </w:rPr>
      </w:pPr>
      <w:r w:rsidRPr="007466BB">
        <w:t xml:space="preserve">Investment results assume all distributions are reinvested and reflect applicable fees and expenses. </w:t>
      </w:r>
      <w:r w:rsidR="00483C43" w:rsidRPr="007466BB">
        <w:t>The expense ratios are as of each fund</w:t>
      </w:r>
      <w:r w:rsidR="00E43C78">
        <w:t>’</w:t>
      </w:r>
      <w:r w:rsidR="00483C43" w:rsidRPr="007466BB">
        <w:t xml:space="preserve">s prospectus available at the time of publication. When applicable, results reflect expense reimbursements, without which they would have been lower and net expenses higher. </w:t>
      </w:r>
      <w:r w:rsidR="00B20BB6">
        <w:t>Refer to</w:t>
      </w:r>
      <w:r w:rsidR="00483C43" w:rsidRPr="007466BB">
        <w:t xml:space="preserve"> </w:t>
      </w:r>
      <w:hyperlink r:id="rId33" w:history="1">
        <w:r w:rsidR="00483C43" w:rsidRPr="006677CF">
          <w:rPr>
            <w:rStyle w:val="Hyperlink"/>
          </w:rPr>
          <w:t>capitalgroup.com</w:t>
        </w:r>
      </w:hyperlink>
      <w:r w:rsidR="00483C43" w:rsidRPr="007466BB">
        <w:t xml:space="preserve"> for more information.</w:t>
      </w:r>
      <w:r w:rsidR="00F51AE7" w:rsidRPr="007466BB">
        <w:rPr>
          <w:rFonts w:cs="Arial"/>
        </w:rPr>
        <w:t xml:space="preserve"> </w:t>
      </w:r>
    </w:p>
    <w:p w14:paraId="38990E2C" w14:textId="4C902963" w:rsidR="00CF086C" w:rsidRDefault="00FF12AE" w:rsidP="001C063D">
      <w:pPr>
        <w:pStyle w:val="07MagentaItalicText911SpaceBelow"/>
      </w:pPr>
      <w:r w:rsidRPr="008A2CB0">
        <w:t xml:space="preserve">[Include this paragraph for safe harbor </w:t>
      </w:r>
      <w:r>
        <w:t>plan (</w:t>
      </w:r>
      <w:r w:rsidRPr="008A2CB0">
        <w:t>including QACA safe harbor</w:t>
      </w:r>
      <w:r w:rsidRPr="008A2CB0" w:rsidDel="00FE4C18">
        <w:t xml:space="preserve"> </w:t>
      </w:r>
      <w:r>
        <w:t>plan)</w:t>
      </w:r>
      <w:r w:rsidR="00544B6C">
        <w:t>.</w:t>
      </w:r>
      <w:r w:rsidR="003C2C6A">
        <w:t>]</w:t>
      </w:r>
    </w:p>
    <w:p w14:paraId="687067CA" w14:textId="77777777" w:rsidR="00F06F67" w:rsidRDefault="00F06F67" w:rsidP="00EB1CEC">
      <w:pPr>
        <w:keepNext/>
        <w:outlineLvl w:val="0"/>
        <w:rPr>
          <w:rFonts w:cs="Arial"/>
          <w:b/>
          <w:szCs w:val="18"/>
        </w:rPr>
      </w:pPr>
    </w:p>
    <w:p w14:paraId="3B4AAD83" w14:textId="77777777" w:rsidR="00FF12AE" w:rsidRPr="001C063D" w:rsidRDefault="00FF12AE" w:rsidP="001C063D">
      <w:pPr>
        <w:pStyle w:val="03Text911SpaceBelow"/>
        <w:jc w:val="center"/>
        <w:rPr>
          <w:rStyle w:val="CDemiText"/>
        </w:rPr>
      </w:pPr>
      <w:r w:rsidRPr="001C063D">
        <w:rPr>
          <w:rStyle w:val="CDemiText"/>
        </w:rPr>
        <w:t>ADDITIONAL INFORMATION</w:t>
      </w:r>
    </w:p>
    <w:p w14:paraId="0C7AFB22" w14:textId="015F1CE0" w:rsidR="00FC326F" w:rsidRPr="00FC326F" w:rsidRDefault="00FC326F" w:rsidP="001C063D">
      <w:pPr>
        <w:pStyle w:val="03Text911SpaceBelow"/>
      </w:pPr>
      <w:r w:rsidRPr="00FC326F">
        <w:t xml:space="preserve">Please contact your </w:t>
      </w:r>
      <w:r w:rsidR="000D6251">
        <w:t>p</w:t>
      </w:r>
      <w:r w:rsidRPr="00FC326F">
        <w:t xml:space="preserve">lan </w:t>
      </w:r>
      <w:r w:rsidR="000D6251">
        <w:t>a</w:t>
      </w:r>
      <w:r w:rsidRPr="00FC326F">
        <w:t xml:space="preserve">dministrator </w:t>
      </w:r>
      <w:proofErr w:type="gramStart"/>
      <w:r w:rsidRPr="00FC326F">
        <w:t>if</w:t>
      </w:r>
      <w:proofErr w:type="gramEnd"/>
      <w:r w:rsidRPr="00FC326F">
        <w:t xml:space="preserve"> have any question</w:t>
      </w:r>
      <w:r w:rsidR="008B1A93">
        <w:t>s</w:t>
      </w:r>
      <w:r w:rsidRPr="00FC326F">
        <w:t xml:space="preserve"> regarding your rights or obligations under the </w:t>
      </w:r>
      <w:r w:rsidR="00CB3B47">
        <w:t>p</w:t>
      </w:r>
      <w:r w:rsidRPr="00FC326F">
        <w:t>lan or if you would like to obtain an additional copy of the SPD.</w:t>
      </w:r>
    </w:p>
    <w:p w14:paraId="73585507" w14:textId="7E0613E3" w:rsidR="000B04AF" w:rsidRPr="001C063D" w:rsidRDefault="00FC326F" w:rsidP="001C063D">
      <w:pPr>
        <w:pStyle w:val="08MagentaItalicText911NoSpaceBelow"/>
        <w:rPr>
          <w:rStyle w:val="CDemiItalicMagenta"/>
        </w:rPr>
      </w:pPr>
      <w:r w:rsidRPr="001C063D">
        <w:rPr>
          <w:rStyle w:val="CDemiItalicMagenta"/>
        </w:rPr>
        <w:t xml:space="preserve">[Insert </w:t>
      </w:r>
      <w:r w:rsidR="00236DFA" w:rsidRPr="001C063D">
        <w:rPr>
          <w:rStyle w:val="CDemiItalicMagenta"/>
        </w:rPr>
        <w:t>p</w:t>
      </w:r>
      <w:r w:rsidRPr="001C063D">
        <w:rPr>
          <w:rStyle w:val="CDemiItalicMagenta"/>
        </w:rPr>
        <w:t xml:space="preserve">lan </w:t>
      </w:r>
      <w:r w:rsidR="00236DFA" w:rsidRPr="001C063D">
        <w:rPr>
          <w:rStyle w:val="CDemiItalicMagenta"/>
        </w:rPr>
        <w:t>a</w:t>
      </w:r>
      <w:r w:rsidRPr="001C063D">
        <w:rPr>
          <w:rStyle w:val="CDemiItalicMagenta"/>
        </w:rPr>
        <w:t>dministrator name, address, phone number</w:t>
      </w:r>
      <w:r w:rsidR="00B83543" w:rsidRPr="001C063D">
        <w:rPr>
          <w:rStyle w:val="CDemiItalicMagenta"/>
        </w:rPr>
        <w:t xml:space="preserve"> and</w:t>
      </w:r>
      <w:r w:rsidRPr="001C063D">
        <w:rPr>
          <w:rStyle w:val="CDemiItalicMagenta"/>
        </w:rPr>
        <w:t xml:space="preserve"> email</w:t>
      </w:r>
      <w:r w:rsidR="006415F3" w:rsidRPr="001C063D">
        <w:rPr>
          <w:rStyle w:val="CDemiItalicMagenta"/>
        </w:rPr>
        <w:t>.</w:t>
      </w:r>
      <w:r w:rsidRPr="001C063D">
        <w:rPr>
          <w:rStyle w:val="CDemiItalicMagenta"/>
        </w:rPr>
        <w:t>]</w:t>
      </w:r>
    </w:p>
    <w:sectPr w:rsidR="000B04AF" w:rsidRPr="001C063D" w:rsidSect="0064541B">
      <w:footerReference w:type="default" r:id="rId34"/>
      <w:pgSz w:w="12220" w:h="15840" w:code="1"/>
      <w:pgMar w:top="720" w:right="360" w:bottom="802"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878A" w14:textId="77777777" w:rsidR="004961E9" w:rsidRDefault="004961E9" w:rsidP="008C72D7">
      <w:r>
        <w:separator/>
      </w:r>
    </w:p>
  </w:endnote>
  <w:endnote w:type="continuationSeparator" w:id="0">
    <w:p w14:paraId="7AB7516E" w14:textId="77777777" w:rsidR="004961E9" w:rsidRDefault="004961E9" w:rsidP="008C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Com Regular">
    <w:panose1 w:val="020B0503020202020204"/>
    <w:charset w:val="00"/>
    <w:family w:val="swiss"/>
    <w:pitch w:val="variable"/>
    <w:sig w:usb0="800000A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 LT Com It">
    <w:altName w:val="Calibri"/>
    <w:charset w:val="00"/>
    <w:family w:val="swiss"/>
    <w:pitch w:val="variable"/>
    <w:sig w:usb0="8000002F" w:usb1="5000204A" w:usb2="00000000" w:usb3="00000000" w:csb0="0000009B" w:csb1="00000000"/>
  </w:font>
  <w:font w:name="AvenirNext LT Com DemiI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Calibri"/>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BE2A" w14:textId="77777777" w:rsidR="007466BB" w:rsidRDefault="007466BB">
    <w:pPr>
      <w:pStyle w:val="Footer"/>
    </w:pPr>
  </w:p>
  <w:p w14:paraId="33A62853" w14:textId="77777777" w:rsidR="007466BB" w:rsidRDefault="00746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E60D" w14:textId="77777777" w:rsidR="004961E9" w:rsidRDefault="004961E9" w:rsidP="008C72D7">
      <w:r>
        <w:separator/>
      </w:r>
    </w:p>
  </w:footnote>
  <w:footnote w:type="continuationSeparator" w:id="0">
    <w:p w14:paraId="7DC53100" w14:textId="77777777" w:rsidR="004961E9" w:rsidRDefault="004961E9" w:rsidP="008C7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7AEC3B"/>
    <w:multiLevelType w:val="hybridMultilevel"/>
    <w:tmpl w:val="FFBA2578"/>
    <w:lvl w:ilvl="0" w:tplc="E14CDC80">
      <w:start w:val="1"/>
      <w:numFmt w:val="bullet"/>
      <w:pStyle w:val="16BulletListRegular"/>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9B28CA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667D5A"/>
    <w:multiLevelType w:val="hybridMultilevel"/>
    <w:tmpl w:val="94A2B702"/>
    <w:lvl w:ilvl="0" w:tplc="D5860EAE">
      <w:start w:val="6"/>
      <w:numFmt w:val="bullet"/>
      <w:lvlText w:val="*"/>
      <w:lvlJc w:val="left"/>
      <w:pPr>
        <w:ind w:left="720" w:hanging="360"/>
      </w:pPr>
      <w:rPr>
        <w:rFonts w:ascii="AvenirNext LT Com Regular" w:eastAsia="Times New Roman" w:hAnsi="AvenirNext LT Com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C5BBC"/>
    <w:multiLevelType w:val="hybridMultilevel"/>
    <w:tmpl w:val="FC0C213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34616"/>
    <w:multiLevelType w:val="hybridMultilevel"/>
    <w:tmpl w:val="F6ACA5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B1D10"/>
    <w:multiLevelType w:val="hybridMultilevel"/>
    <w:tmpl w:val="A00A14F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53C50"/>
    <w:multiLevelType w:val="hybridMultilevel"/>
    <w:tmpl w:val="31F862BC"/>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E3FF1"/>
    <w:multiLevelType w:val="hybridMultilevel"/>
    <w:tmpl w:val="578CEEA2"/>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C51245"/>
    <w:multiLevelType w:val="hybridMultilevel"/>
    <w:tmpl w:val="5132493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D1CB9"/>
    <w:multiLevelType w:val="hybridMultilevel"/>
    <w:tmpl w:val="ADE6DD2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14AEB"/>
    <w:multiLevelType w:val="hybridMultilevel"/>
    <w:tmpl w:val="A23C6D9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42297"/>
    <w:multiLevelType w:val="hybridMultilevel"/>
    <w:tmpl w:val="C21404D6"/>
    <w:lvl w:ilvl="0" w:tplc="03B0D6DC">
      <w:start w:val="1"/>
      <w:numFmt w:val="bullet"/>
      <w:pStyle w:val="14BulletArrowItem"/>
      <w:lvlText w:val=""/>
      <w:lvlJc w:val="left"/>
      <w:pPr>
        <w:tabs>
          <w:tab w:val="num" w:pos="5160"/>
        </w:tabs>
        <w:ind w:left="51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6A6550"/>
    <w:multiLevelType w:val="hybridMultilevel"/>
    <w:tmpl w:val="FB385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B282E"/>
    <w:multiLevelType w:val="hybridMultilevel"/>
    <w:tmpl w:val="5C8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137F1"/>
    <w:multiLevelType w:val="hybridMultilevel"/>
    <w:tmpl w:val="84C4D83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46340"/>
    <w:multiLevelType w:val="multilevel"/>
    <w:tmpl w:val="348439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07067"/>
    <w:multiLevelType w:val="hybridMultilevel"/>
    <w:tmpl w:val="2CA8B7EC"/>
    <w:lvl w:ilvl="0" w:tplc="88406110">
      <w:start w:val="1"/>
      <w:numFmt w:val="bullet"/>
      <w:pStyle w:val="15BulletIndentedItalic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A1A1A"/>
    <w:multiLevelType w:val="hybridMultilevel"/>
    <w:tmpl w:val="196493C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C0FB9"/>
    <w:multiLevelType w:val="hybridMultilevel"/>
    <w:tmpl w:val="984E5CCE"/>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683783">
    <w:abstractNumId w:val="12"/>
  </w:num>
  <w:num w:numId="2" w16cid:durableId="998460929">
    <w:abstractNumId w:val="3"/>
  </w:num>
  <w:num w:numId="3" w16cid:durableId="976570156">
    <w:abstractNumId w:val="16"/>
  </w:num>
  <w:num w:numId="4" w16cid:durableId="1105802938">
    <w:abstractNumId w:val="6"/>
  </w:num>
  <w:num w:numId="5" w16cid:durableId="1610771334">
    <w:abstractNumId w:val="8"/>
  </w:num>
  <w:num w:numId="6" w16cid:durableId="706376679">
    <w:abstractNumId w:val="11"/>
  </w:num>
  <w:num w:numId="7" w16cid:durableId="176117750">
    <w:abstractNumId w:val="4"/>
  </w:num>
  <w:num w:numId="8" w16cid:durableId="1065421506">
    <w:abstractNumId w:val="15"/>
  </w:num>
  <w:num w:numId="9" w16cid:durableId="26492670">
    <w:abstractNumId w:val="10"/>
  </w:num>
  <w:num w:numId="10" w16cid:durableId="1538883407">
    <w:abstractNumId w:val="18"/>
  </w:num>
  <w:num w:numId="11" w16cid:durableId="332494308">
    <w:abstractNumId w:val="7"/>
  </w:num>
  <w:num w:numId="12" w16cid:durableId="324745560">
    <w:abstractNumId w:val="19"/>
  </w:num>
  <w:num w:numId="13" w16cid:durableId="494997995">
    <w:abstractNumId w:val="2"/>
  </w:num>
  <w:num w:numId="14" w16cid:durableId="294675196">
    <w:abstractNumId w:val="9"/>
  </w:num>
  <w:num w:numId="15" w16cid:durableId="955677842">
    <w:abstractNumId w:val="1"/>
  </w:num>
  <w:num w:numId="16" w16cid:durableId="163326627">
    <w:abstractNumId w:val="3"/>
  </w:num>
  <w:num w:numId="17" w16cid:durableId="1761217905">
    <w:abstractNumId w:val="14"/>
  </w:num>
  <w:num w:numId="18" w16cid:durableId="2120947655">
    <w:abstractNumId w:val="13"/>
  </w:num>
  <w:num w:numId="19" w16cid:durableId="1519731938">
    <w:abstractNumId w:val="5"/>
  </w:num>
  <w:num w:numId="20" w16cid:durableId="537932114">
    <w:abstractNumId w:val="17"/>
  </w:num>
  <w:num w:numId="21" w16cid:durableId="110161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8D"/>
    <w:rsid w:val="00001AE0"/>
    <w:rsid w:val="00002EC5"/>
    <w:rsid w:val="00003FF2"/>
    <w:rsid w:val="00005109"/>
    <w:rsid w:val="000052A0"/>
    <w:rsid w:val="0000608A"/>
    <w:rsid w:val="000067ED"/>
    <w:rsid w:val="000073E1"/>
    <w:rsid w:val="00007D62"/>
    <w:rsid w:val="0001002E"/>
    <w:rsid w:val="00010742"/>
    <w:rsid w:val="00011C91"/>
    <w:rsid w:val="00013F1E"/>
    <w:rsid w:val="000147BA"/>
    <w:rsid w:val="00014D65"/>
    <w:rsid w:val="00014E86"/>
    <w:rsid w:val="00014F8E"/>
    <w:rsid w:val="000152E8"/>
    <w:rsid w:val="000158F1"/>
    <w:rsid w:val="0001791E"/>
    <w:rsid w:val="00017AAF"/>
    <w:rsid w:val="00017B6B"/>
    <w:rsid w:val="00017DD9"/>
    <w:rsid w:val="000206ED"/>
    <w:rsid w:val="00020865"/>
    <w:rsid w:val="00020AF2"/>
    <w:rsid w:val="000211E0"/>
    <w:rsid w:val="00021368"/>
    <w:rsid w:val="00023111"/>
    <w:rsid w:val="00023588"/>
    <w:rsid w:val="00023704"/>
    <w:rsid w:val="00026393"/>
    <w:rsid w:val="00027A9F"/>
    <w:rsid w:val="00027B11"/>
    <w:rsid w:val="000305DD"/>
    <w:rsid w:val="0003326A"/>
    <w:rsid w:val="00033983"/>
    <w:rsid w:val="00034C73"/>
    <w:rsid w:val="00037A21"/>
    <w:rsid w:val="00037B5F"/>
    <w:rsid w:val="00040168"/>
    <w:rsid w:val="00040FF6"/>
    <w:rsid w:val="000416A9"/>
    <w:rsid w:val="000420DD"/>
    <w:rsid w:val="00044C1D"/>
    <w:rsid w:val="00045242"/>
    <w:rsid w:val="00045F6B"/>
    <w:rsid w:val="0004606F"/>
    <w:rsid w:val="000468AC"/>
    <w:rsid w:val="00046E66"/>
    <w:rsid w:val="00050976"/>
    <w:rsid w:val="000514D5"/>
    <w:rsid w:val="00052199"/>
    <w:rsid w:val="0005243D"/>
    <w:rsid w:val="00055582"/>
    <w:rsid w:val="000562AA"/>
    <w:rsid w:val="0005691C"/>
    <w:rsid w:val="00056E41"/>
    <w:rsid w:val="00056FD4"/>
    <w:rsid w:val="00057B9B"/>
    <w:rsid w:val="00057BBD"/>
    <w:rsid w:val="00060508"/>
    <w:rsid w:val="0006054C"/>
    <w:rsid w:val="000605D6"/>
    <w:rsid w:val="000619A2"/>
    <w:rsid w:val="000627FF"/>
    <w:rsid w:val="00063379"/>
    <w:rsid w:val="00063D82"/>
    <w:rsid w:val="0006409D"/>
    <w:rsid w:val="00064A23"/>
    <w:rsid w:val="00065222"/>
    <w:rsid w:val="00065CFF"/>
    <w:rsid w:val="000661A0"/>
    <w:rsid w:val="0006676E"/>
    <w:rsid w:val="0006680B"/>
    <w:rsid w:val="00066ACB"/>
    <w:rsid w:val="00067273"/>
    <w:rsid w:val="0006770C"/>
    <w:rsid w:val="000701A6"/>
    <w:rsid w:val="000709A7"/>
    <w:rsid w:val="00071BEA"/>
    <w:rsid w:val="00072670"/>
    <w:rsid w:val="00072803"/>
    <w:rsid w:val="00072A08"/>
    <w:rsid w:val="00072A0A"/>
    <w:rsid w:val="0007464F"/>
    <w:rsid w:val="000767BD"/>
    <w:rsid w:val="00077917"/>
    <w:rsid w:val="00080977"/>
    <w:rsid w:val="00080E36"/>
    <w:rsid w:val="00081845"/>
    <w:rsid w:val="00083A85"/>
    <w:rsid w:val="000844C7"/>
    <w:rsid w:val="00084F61"/>
    <w:rsid w:val="000872CB"/>
    <w:rsid w:val="00090C12"/>
    <w:rsid w:val="00091168"/>
    <w:rsid w:val="0009139D"/>
    <w:rsid w:val="00091554"/>
    <w:rsid w:val="000916F1"/>
    <w:rsid w:val="0009189D"/>
    <w:rsid w:val="000923CC"/>
    <w:rsid w:val="00093652"/>
    <w:rsid w:val="00093847"/>
    <w:rsid w:val="00093869"/>
    <w:rsid w:val="00094882"/>
    <w:rsid w:val="00095F4C"/>
    <w:rsid w:val="000968C1"/>
    <w:rsid w:val="00097E17"/>
    <w:rsid w:val="00097FE4"/>
    <w:rsid w:val="000A014D"/>
    <w:rsid w:val="000A0445"/>
    <w:rsid w:val="000A1C45"/>
    <w:rsid w:val="000A202B"/>
    <w:rsid w:val="000A250D"/>
    <w:rsid w:val="000A3E90"/>
    <w:rsid w:val="000A43C7"/>
    <w:rsid w:val="000A5C30"/>
    <w:rsid w:val="000A6386"/>
    <w:rsid w:val="000A6CAF"/>
    <w:rsid w:val="000B04AF"/>
    <w:rsid w:val="000B0821"/>
    <w:rsid w:val="000B154B"/>
    <w:rsid w:val="000B1BDB"/>
    <w:rsid w:val="000B1F6D"/>
    <w:rsid w:val="000B2C39"/>
    <w:rsid w:val="000B3492"/>
    <w:rsid w:val="000B3598"/>
    <w:rsid w:val="000B39E7"/>
    <w:rsid w:val="000B3F3E"/>
    <w:rsid w:val="000B6855"/>
    <w:rsid w:val="000B68FC"/>
    <w:rsid w:val="000B6F58"/>
    <w:rsid w:val="000B77A4"/>
    <w:rsid w:val="000C0B4B"/>
    <w:rsid w:val="000C122E"/>
    <w:rsid w:val="000C17C2"/>
    <w:rsid w:val="000C2AD8"/>
    <w:rsid w:val="000C3B42"/>
    <w:rsid w:val="000C7349"/>
    <w:rsid w:val="000C7C7E"/>
    <w:rsid w:val="000D2C4F"/>
    <w:rsid w:val="000D2FB6"/>
    <w:rsid w:val="000D3B44"/>
    <w:rsid w:val="000D4815"/>
    <w:rsid w:val="000D4C06"/>
    <w:rsid w:val="000D531A"/>
    <w:rsid w:val="000D5D20"/>
    <w:rsid w:val="000D6251"/>
    <w:rsid w:val="000E0666"/>
    <w:rsid w:val="000E1971"/>
    <w:rsid w:val="000E1BD7"/>
    <w:rsid w:val="000E1CB8"/>
    <w:rsid w:val="000E2746"/>
    <w:rsid w:val="000E3D08"/>
    <w:rsid w:val="000E5253"/>
    <w:rsid w:val="000E5A2C"/>
    <w:rsid w:val="000E6E1B"/>
    <w:rsid w:val="000E7A3F"/>
    <w:rsid w:val="000F198D"/>
    <w:rsid w:val="000F1FB6"/>
    <w:rsid w:val="000F22CD"/>
    <w:rsid w:val="000F34CA"/>
    <w:rsid w:val="000F36E2"/>
    <w:rsid w:val="000F4F08"/>
    <w:rsid w:val="000F6CAE"/>
    <w:rsid w:val="000F79D4"/>
    <w:rsid w:val="00100BDF"/>
    <w:rsid w:val="00100ECF"/>
    <w:rsid w:val="001034B5"/>
    <w:rsid w:val="00103AFE"/>
    <w:rsid w:val="0010472A"/>
    <w:rsid w:val="00106139"/>
    <w:rsid w:val="0010636C"/>
    <w:rsid w:val="001069BA"/>
    <w:rsid w:val="00106A90"/>
    <w:rsid w:val="00106CC3"/>
    <w:rsid w:val="00106D96"/>
    <w:rsid w:val="001101F7"/>
    <w:rsid w:val="0011038A"/>
    <w:rsid w:val="00110A6D"/>
    <w:rsid w:val="00111123"/>
    <w:rsid w:val="00111308"/>
    <w:rsid w:val="00111CD5"/>
    <w:rsid w:val="001124B3"/>
    <w:rsid w:val="00114304"/>
    <w:rsid w:val="00114C78"/>
    <w:rsid w:val="001153E5"/>
    <w:rsid w:val="00117F62"/>
    <w:rsid w:val="00120B9C"/>
    <w:rsid w:val="001212A0"/>
    <w:rsid w:val="001218A4"/>
    <w:rsid w:val="00122A2D"/>
    <w:rsid w:val="00123C0E"/>
    <w:rsid w:val="0012440E"/>
    <w:rsid w:val="0012527A"/>
    <w:rsid w:val="00125901"/>
    <w:rsid w:val="0012650F"/>
    <w:rsid w:val="0013156C"/>
    <w:rsid w:val="00132BA1"/>
    <w:rsid w:val="00132D65"/>
    <w:rsid w:val="00133A4F"/>
    <w:rsid w:val="00133D40"/>
    <w:rsid w:val="00133F4A"/>
    <w:rsid w:val="00134A7F"/>
    <w:rsid w:val="00135FC5"/>
    <w:rsid w:val="00136539"/>
    <w:rsid w:val="00136E9C"/>
    <w:rsid w:val="001372D1"/>
    <w:rsid w:val="0014055E"/>
    <w:rsid w:val="00140596"/>
    <w:rsid w:val="00140F65"/>
    <w:rsid w:val="001411E3"/>
    <w:rsid w:val="00141CE2"/>
    <w:rsid w:val="00142E1B"/>
    <w:rsid w:val="00142E34"/>
    <w:rsid w:val="00145F37"/>
    <w:rsid w:val="0014663D"/>
    <w:rsid w:val="001468BF"/>
    <w:rsid w:val="001473C2"/>
    <w:rsid w:val="00150301"/>
    <w:rsid w:val="0015175F"/>
    <w:rsid w:val="0015243F"/>
    <w:rsid w:val="001529DC"/>
    <w:rsid w:val="00153202"/>
    <w:rsid w:val="0015523F"/>
    <w:rsid w:val="00155281"/>
    <w:rsid w:val="00155FD1"/>
    <w:rsid w:val="00156E29"/>
    <w:rsid w:val="00157412"/>
    <w:rsid w:val="001602A8"/>
    <w:rsid w:val="00160490"/>
    <w:rsid w:val="00161DB8"/>
    <w:rsid w:val="00164C93"/>
    <w:rsid w:val="00164E61"/>
    <w:rsid w:val="0016571C"/>
    <w:rsid w:val="00167669"/>
    <w:rsid w:val="00170D2F"/>
    <w:rsid w:val="00171335"/>
    <w:rsid w:val="001725CA"/>
    <w:rsid w:val="001728C3"/>
    <w:rsid w:val="00173373"/>
    <w:rsid w:val="00173D8D"/>
    <w:rsid w:val="00173F9B"/>
    <w:rsid w:val="001741E7"/>
    <w:rsid w:val="0017433F"/>
    <w:rsid w:val="0017584D"/>
    <w:rsid w:val="00177875"/>
    <w:rsid w:val="0018078B"/>
    <w:rsid w:val="001829DA"/>
    <w:rsid w:val="00182CAF"/>
    <w:rsid w:val="001835B2"/>
    <w:rsid w:val="001840A1"/>
    <w:rsid w:val="00185F55"/>
    <w:rsid w:val="00185F91"/>
    <w:rsid w:val="0019269D"/>
    <w:rsid w:val="001932DD"/>
    <w:rsid w:val="00193FF7"/>
    <w:rsid w:val="00194041"/>
    <w:rsid w:val="001943DF"/>
    <w:rsid w:val="0019460A"/>
    <w:rsid w:val="001957FC"/>
    <w:rsid w:val="00195B23"/>
    <w:rsid w:val="00195D7C"/>
    <w:rsid w:val="001966A6"/>
    <w:rsid w:val="0019697F"/>
    <w:rsid w:val="00196BAA"/>
    <w:rsid w:val="00196C8E"/>
    <w:rsid w:val="001A0B94"/>
    <w:rsid w:val="001A270E"/>
    <w:rsid w:val="001A2B44"/>
    <w:rsid w:val="001A4244"/>
    <w:rsid w:val="001A442E"/>
    <w:rsid w:val="001A5018"/>
    <w:rsid w:val="001A60EB"/>
    <w:rsid w:val="001A7C2C"/>
    <w:rsid w:val="001B07C6"/>
    <w:rsid w:val="001B25D0"/>
    <w:rsid w:val="001B314F"/>
    <w:rsid w:val="001B31B6"/>
    <w:rsid w:val="001B3BC0"/>
    <w:rsid w:val="001B3FB4"/>
    <w:rsid w:val="001B414D"/>
    <w:rsid w:val="001C0088"/>
    <w:rsid w:val="001C013F"/>
    <w:rsid w:val="001C02BC"/>
    <w:rsid w:val="001C063D"/>
    <w:rsid w:val="001C2093"/>
    <w:rsid w:val="001C24AF"/>
    <w:rsid w:val="001C2C43"/>
    <w:rsid w:val="001C2F56"/>
    <w:rsid w:val="001C430D"/>
    <w:rsid w:val="001C4DE6"/>
    <w:rsid w:val="001C7090"/>
    <w:rsid w:val="001C73A0"/>
    <w:rsid w:val="001D04C6"/>
    <w:rsid w:val="001D055A"/>
    <w:rsid w:val="001D06D9"/>
    <w:rsid w:val="001D458F"/>
    <w:rsid w:val="001D5901"/>
    <w:rsid w:val="001D5B0B"/>
    <w:rsid w:val="001D6287"/>
    <w:rsid w:val="001D6AEA"/>
    <w:rsid w:val="001D742B"/>
    <w:rsid w:val="001E0C7B"/>
    <w:rsid w:val="001E0FAE"/>
    <w:rsid w:val="001E25D7"/>
    <w:rsid w:val="001E3F2A"/>
    <w:rsid w:val="001E44F9"/>
    <w:rsid w:val="001E4513"/>
    <w:rsid w:val="001E4549"/>
    <w:rsid w:val="001E463F"/>
    <w:rsid w:val="001E4712"/>
    <w:rsid w:val="001E4F4E"/>
    <w:rsid w:val="001E54E2"/>
    <w:rsid w:val="001E55D0"/>
    <w:rsid w:val="001E7BF4"/>
    <w:rsid w:val="001F010C"/>
    <w:rsid w:val="001F09A3"/>
    <w:rsid w:val="001F0E00"/>
    <w:rsid w:val="001F20D0"/>
    <w:rsid w:val="001F32D1"/>
    <w:rsid w:val="001F6156"/>
    <w:rsid w:val="001F6BC5"/>
    <w:rsid w:val="001F730D"/>
    <w:rsid w:val="001F74FC"/>
    <w:rsid w:val="002002F0"/>
    <w:rsid w:val="002002F8"/>
    <w:rsid w:val="002012EC"/>
    <w:rsid w:val="00201DAA"/>
    <w:rsid w:val="0020216A"/>
    <w:rsid w:val="0020290A"/>
    <w:rsid w:val="00202949"/>
    <w:rsid w:val="002030BE"/>
    <w:rsid w:val="00203ACF"/>
    <w:rsid w:val="002048DA"/>
    <w:rsid w:val="0020641E"/>
    <w:rsid w:val="0020684A"/>
    <w:rsid w:val="00207F5B"/>
    <w:rsid w:val="00210F0F"/>
    <w:rsid w:val="00210F97"/>
    <w:rsid w:val="0021164E"/>
    <w:rsid w:val="00211FC1"/>
    <w:rsid w:val="00212C9E"/>
    <w:rsid w:val="0021368E"/>
    <w:rsid w:val="0021374C"/>
    <w:rsid w:val="00213B38"/>
    <w:rsid w:val="00213EFD"/>
    <w:rsid w:val="002142F9"/>
    <w:rsid w:val="0021499B"/>
    <w:rsid w:val="002157F3"/>
    <w:rsid w:val="00217FCB"/>
    <w:rsid w:val="0022054C"/>
    <w:rsid w:val="00221BD0"/>
    <w:rsid w:val="00223D37"/>
    <w:rsid w:val="0022456E"/>
    <w:rsid w:val="002255BA"/>
    <w:rsid w:val="00225B3D"/>
    <w:rsid w:val="002267B4"/>
    <w:rsid w:val="00226CDC"/>
    <w:rsid w:val="00227073"/>
    <w:rsid w:val="00227AF6"/>
    <w:rsid w:val="00230CC9"/>
    <w:rsid w:val="00230DAA"/>
    <w:rsid w:val="00231055"/>
    <w:rsid w:val="002318BF"/>
    <w:rsid w:val="002349A3"/>
    <w:rsid w:val="00235E62"/>
    <w:rsid w:val="00236012"/>
    <w:rsid w:val="00236299"/>
    <w:rsid w:val="00236DFA"/>
    <w:rsid w:val="00237FC1"/>
    <w:rsid w:val="0024159D"/>
    <w:rsid w:val="00241CF4"/>
    <w:rsid w:val="00241DF9"/>
    <w:rsid w:val="00242056"/>
    <w:rsid w:val="002421DC"/>
    <w:rsid w:val="00242D40"/>
    <w:rsid w:val="00242DC0"/>
    <w:rsid w:val="00245147"/>
    <w:rsid w:val="00245A15"/>
    <w:rsid w:val="00245A40"/>
    <w:rsid w:val="00245CC5"/>
    <w:rsid w:val="00246F74"/>
    <w:rsid w:val="00247949"/>
    <w:rsid w:val="00247B1B"/>
    <w:rsid w:val="002507F5"/>
    <w:rsid w:val="00251104"/>
    <w:rsid w:val="00251A2B"/>
    <w:rsid w:val="00252EDD"/>
    <w:rsid w:val="002540EA"/>
    <w:rsid w:val="002547EB"/>
    <w:rsid w:val="00255CBB"/>
    <w:rsid w:val="00257109"/>
    <w:rsid w:val="002572C8"/>
    <w:rsid w:val="00263BEA"/>
    <w:rsid w:val="00264036"/>
    <w:rsid w:val="0026435E"/>
    <w:rsid w:val="00264B9B"/>
    <w:rsid w:val="00264BBF"/>
    <w:rsid w:val="002651CA"/>
    <w:rsid w:val="0026610A"/>
    <w:rsid w:val="002662E6"/>
    <w:rsid w:val="00267C3E"/>
    <w:rsid w:val="0027001E"/>
    <w:rsid w:val="00270A48"/>
    <w:rsid w:val="002720DC"/>
    <w:rsid w:val="00273346"/>
    <w:rsid w:val="00273820"/>
    <w:rsid w:val="00273FE0"/>
    <w:rsid w:val="0027414C"/>
    <w:rsid w:val="00274B00"/>
    <w:rsid w:val="00275171"/>
    <w:rsid w:val="0027599D"/>
    <w:rsid w:val="002759A1"/>
    <w:rsid w:val="002770C5"/>
    <w:rsid w:val="002774D8"/>
    <w:rsid w:val="002776B9"/>
    <w:rsid w:val="00280BBF"/>
    <w:rsid w:val="002810C3"/>
    <w:rsid w:val="0028153E"/>
    <w:rsid w:val="00281697"/>
    <w:rsid w:val="00281750"/>
    <w:rsid w:val="00281C9A"/>
    <w:rsid w:val="0028253F"/>
    <w:rsid w:val="00283426"/>
    <w:rsid w:val="00284007"/>
    <w:rsid w:val="0028428F"/>
    <w:rsid w:val="00285370"/>
    <w:rsid w:val="00290218"/>
    <w:rsid w:val="0029179A"/>
    <w:rsid w:val="00291C4E"/>
    <w:rsid w:val="002925B8"/>
    <w:rsid w:val="00292755"/>
    <w:rsid w:val="002940B4"/>
    <w:rsid w:val="00296024"/>
    <w:rsid w:val="00296686"/>
    <w:rsid w:val="00296865"/>
    <w:rsid w:val="00296E84"/>
    <w:rsid w:val="00297DF2"/>
    <w:rsid w:val="002A00C7"/>
    <w:rsid w:val="002A1332"/>
    <w:rsid w:val="002A1F08"/>
    <w:rsid w:val="002A32F5"/>
    <w:rsid w:val="002A3B30"/>
    <w:rsid w:val="002A49D8"/>
    <w:rsid w:val="002A5097"/>
    <w:rsid w:val="002A59EA"/>
    <w:rsid w:val="002A5F3A"/>
    <w:rsid w:val="002A6879"/>
    <w:rsid w:val="002A7D07"/>
    <w:rsid w:val="002A7FAB"/>
    <w:rsid w:val="002B0733"/>
    <w:rsid w:val="002B0CA1"/>
    <w:rsid w:val="002B1D26"/>
    <w:rsid w:val="002B3D5D"/>
    <w:rsid w:val="002B53C6"/>
    <w:rsid w:val="002C011F"/>
    <w:rsid w:val="002C0485"/>
    <w:rsid w:val="002C0E67"/>
    <w:rsid w:val="002C1AFA"/>
    <w:rsid w:val="002C2308"/>
    <w:rsid w:val="002C2F32"/>
    <w:rsid w:val="002C46AA"/>
    <w:rsid w:val="002C4955"/>
    <w:rsid w:val="002C4BED"/>
    <w:rsid w:val="002C6064"/>
    <w:rsid w:val="002C61E3"/>
    <w:rsid w:val="002C626C"/>
    <w:rsid w:val="002C6D66"/>
    <w:rsid w:val="002D0BE0"/>
    <w:rsid w:val="002D0E18"/>
    <w:rsid w:val="002D1C64"/>
    <w:rsid w:val="002D22DC"/>
    <w:rsid w:val="002D2A14"/>
    <w:rsid w:val="002D2F10"/>
    <w:rsid w:val="002D3B91"/>
    <w:rsid w:val="002D42F5"/>
    <w:rsid w:val="002D47C2"/>
    <w:rsid w:val="002D5990"/>
    <w:rsid w:val="002D60C7"/>
    <w:rsid w:val="002D696B"/>
    <w:rsid w:val="002D7684"/>
    <w:rsid w:val="002D7C58"/>
    <w:rsid w:val="002D7E86"/>
    <w:rsid w:val="002E19B4"/>
    <w:rsid w:val="002E28B4"/>
    <w:rsid w:val="002E30F2"/>
    <w:rsid w:val="002E3AE7"/>
    <w:rsid w:val="002E47F1"/>
    <w:rsid w:val="002E4D8D"/>
    <w:rsid w:val="002E63B5"/>
    <w:rsid w:val="002E7EE3"/>
    <w:rsid w:val="002F042B"/>
    <w:rsid w:val="002F04D7"/>
    <w:rsid w:val="002F14D5"/>
    <w:rsid w:val="002F2D36"/>
    <w:rsid w:val="002F3860"/>
    <w:rsid w:val="002F6768"/>
    <w:rsid w:val="002F75EE"/>
    <w:rsid w:val="002F7863"/>
    <w:rsid w:val="00302E53"/>
    <w:rsid w:val="00303BEF"/>
    <w:rsid w:val="00304575"/>
    <w:rsid w:val="0030462F"/>
    <w:rsid w:val="00305480"/>
    <w:rsid w:val="003054F9"/>
    <w:rsid w:val="00311077"/>
    <w:rsid w:val="003117B4"/>
    <w:rsid w:val="0031198D"/>
    <w:rsid w:val="00312786"/>
    <w:rsid w:val="00313063"/>
    <w:rsid w:val="003131D5"/>
    <w:rsid w:val="0031349C"/>
    <w:rsid w:val="00313E37"/>
    <w:rsid w:val="003142EC"/>
    <w:rsid w:val="0031604E"/>
    <w:rsid w:val="00316F6F"/>
    <w:rsid w:val="0031712D"/>
    <w:rsid w:val="00317E9F"/>
    <w:rsid w:val="00323154"/>
    <w:rsid w:val="003236EE"/>
    <w:rsid w:val="00324584"/>
    <w:rsid w:val="00324631"/>
    <w:rsid w:val="00324927"/>
    <w:rsid w:val="00324C03"/>
    <w:rsid w:val="00324CDE"/>
    <w:rsid w:val="00326C0B"/>
    <w:rsid w:val="0032764C"/>
    <w:rsid w:val="00327AFE"/>
    <w:rsid w:val="00331248"/>
    <w:rsid w:val="00331B27"/>
    <w:rsid w:val="00331E71"/>
    <w:rsid w:val="003330DC"/>
    <w:rsid w:val="0033387D"/>
    <w:rsid w:val="00333A10"/>
    <w:rsid w:val="00333BB0"/>
    <w:rsid w:val="003343E2"/>
    <w:rsid w:val="003347E0"/>
    <w:rsid w:val="00335529"/>
    <w:rsid w:val="00336A9C"/>
    <w:rsid w:val="00337615"/>
    <w:rsid w:val="0034114B"/>
    <w:rsid w:val="00341CDF"/>
    <w:rsid w:val="00343405"/>
    <w:rsid w:val="0034385B"/>
    <w:rsid w:val="0034423F"/>
    <w:rsid w:val="003450A9"/>
    <w:rsid w:val="003452AD"/>
    <w:rsid w:val="00346C5D"/>
    <w:rsid w:val="00347DCC"/>
    <w:rsid w:val="00350A2B"/>
    <w:rsid w:val="0035380D"/>
    <w:rsid w:val="003541BA"/>
    <w:rsid w:val="003541BC"/>
    <w:rsid w:val="00354843"/>
    <w:rsid w:val="003554BE"/>
    <w:rsid w:val="003568DA"/>
    <w:rsid w:val="00357038"/>
    <w:rsid w:val="00357CBC"/>
    <w:rsid w:val="00357D08"/>
    <w:rsid w:val="00360F89"/>
    <w:rsid w:val="0036193A"/>
    <w:rsid w:val="003619E4"/>
    <w:rsid w:val="00362963"/>
    <w:rsid w:val="0036382D"/>
    <w:rsid w:val="00363F3C"/>
    <w:rsid w:val="00364475"/>
    <w:rsid w:val="00365B8C"/>
    <w:rsid w:val="0036774F"/>
    <w:rsid w:val="003679F0"/>
    <w:rsid w:val="0037101A"/>
    <w:rsid w:val="00371547"/>
    <w:rsid w:val="003717BD"/>
    <w:rsid w:val="0037194C"/>
    <w:rsid w:val="00371B5C"/>
    <w:rsid w:val="00373AC2"/>
    <w:rsid w:val="00373AFE"/>
    <w:rsid w:val="00374C69"/>
    <w:rsid w:val="00376C82"/>
    <w:rsid w:val="00377480"/>
    <w:rsid w:val="00380117"/>
    <w:rsid w:val="003809B7"/>
    <w:rsid w:val="00381532"/>
    <w:rsid w:val="00381DC2"/>
    <w:rsid w:val="00382657"/>
    <w:rsid w:val="00382DC1"/>
    <w:rsid w:val="00385062"/>
    <w:rsid w:val="00385707"/>
    <w:rsid w:val="003862A4"/>
    <w:rsid w:val="00386C52"/>
    <w:rsid w:val="00387012"/>
    <w:rsid w:val="00387F94"/>
    <w:rsid w:val="00393492"/>
    <w:rsid w:val="00393A21"/>
    <w:rsid w:val="00393DB8"/>
    <w:rsid w:val="00394966"/>
    <w:rsid w:val="0039529B"/>
    <w:rsid w:val="0039646B"/>
    <w:rsid w:val="003A069D"/>
    <w:rsid w:val="003A249F"/>
    <w:rsid w:val="003A3619"/>
    <w:rsid w:val="003A426A"/>
    <w:rsid w:val="003A6262"/>
    <w:rsid w:val="003A62B5"/>
    <w:rsid w:val="003A7B6C"/>
    <w:rsid w:val="003B0203"/>
    <w:rsid w:val="003B0ADF"/>
    <w:rsid w:val="003B1693"/>
    <w:rsid w:val="003B3EB4"/>
    <w:rsid w:val="003B41D7"/>
    <w:rsid w:val="003B4AC0"/>
    <w:rsid w:val="003B6045"/>
    <w:rsid w:val="003B6063"/>
    <w:rsid w:val="003B7C14"/>
    <w:rsid w:val="003C0EB1"/>
    <w:rsid w:val="003C1995"/>
    <w:rsid w:val="003C2C68"/>
    <w:rsid w:val="003C2C6A"/>
    <w:rsid w:val="003C30C4"/>
    <w:rsid w:val="003C3675"/>
    <w:rsid w:val="003C3F93"/>
    <w:rsid w:val="003C5566"/>
    <w:rsid w:val="003C589E"/>
    <w:rsid w:val="003C714F"/>
    <w:rsid w:val="003C78D8"/>
    <w:rsid w:val="003D08DB"/>
    <w:rsid w:val="003D107C"/>
    <w:rsid w:val="003D1AF7"/>
    <w:rsid w:val="003D1C7A"/>
    <w:rsid w:val="003D1DE7"/>
    <w:rsid w:val="003D2514"/>
    <w:rsid w:val="003D2DBA"/>
    <w:rsid w:val="003D4DA0"/>
    <w:rsid w:val="003D5A4B"/>
    <w:rsid w:val="003E02C3"/>
    <w:rsid w:val="003E08D6"/>
    <w:rsid w:val="003E1FBB"/>
    <w:rsid w:val="003E29D3"/>
    <w:rsid w:val="003E3E0B"/>
    <w:rsid w:val="003E4A4F"/>
    <w:rsid w:val="003E5933"/>
    <w:rsid w:val="003E5DAC"/>
    <w:rsid w:val="003E7420"/>
    <w:rsid w:val="003F01F1"/>
    <w:rsid w:val="003F0642"/>
    <w:rsid w:val="003F14E1"/>
    <w:rsid w:val="003F1774"/>
    <w:rsid w:val="003F242A"/>
    <w:rsid w:val="003F2575"/>
    <w:rsid w:val="003F26BA"/>
    <w:rsid w:val="003F4FD6"/>
    <w:rsid w:val="003F5FE0"/>
    <w:rsid w:val="003F65EB"/>
    <w:rsid w:val="003F6A7D"/>
    <w:rsid w:val="003F78B6"/>
    <w:rsid w:val="00400288"/>
    <w:rsid w:val="00400406"/>
    <w:rsid w:val="00400B7F"/>
    <w:rsid w:val="00400FB7"/>
    <w:rsid w:val="0040326D"/>
    <w:rsid w:val="00403FE6"/>
    <w:rsid w:val="00404745"/>
    <w:rsid w:val="00406808"/>
    <w:rsid w:val="00406EED"/>
    <w:rsid w:val="00406EFA"/>
    <w:rsid w:val="00406FD7"/>
    <w:rsid w:val="00411DDA"/>
    <w:rsid w:val="00411F64"/>
    <w:rsid w:val="004126DC"/>
    <w:rsid w:val="004129B4"/>
    <w:rsid w:val="00413744"/>
    <w:rsid w:val="00415647"/>
    <w:rsid w:val="00416218"/>
    <w:rsid w:val="00420352"/>
    <w:rsid w:val="00421AB1"/>
    <w:rsid w:val="00422676"/>
    <w:rsid w:val="00422FC7"/>
    <w:rsid w:val="00423EEC"/>
    <w:rsid w:val="004244B7"/>
    <w:rsid w:val="0042522F"/>
    <w:rsid w:val="00426B1B"/>
    <w:rsid w:val="00430928"/>
    <w:rsid w:val="00430F4C"/>
    <w:rsid w:val="004330AE"/>
    <w:rsid w:val="004341C7"/>
    <w:rsid w:val="00435F0E"/>
    <w:rsid w:val="00436F45"/>
    <w:rsid w:val="00437E31"/>
    <w:rsid w:val="00440774"/>
    <w:rsid w:val="004409B2"/>
    <w:rsid w:val="0044199B"/>
    <w:rsid w:val="00441BE7"/>
    <w:rsid w:val="00443C80"/>
    <w:rsid w:val="0044401B"/>
    <w:rsid w:val="00444286"/>
    <w:rsid w:val="0044433A"/>
    <w:rsid w:val="0044583A"/>
    <w:rsid w:val="004463F1"/>
    <w:rsid w:val="0044733C"/>
    <w:rsid w:val="00447658"/>
    <w:rsid w:val="004514AD"/>
    <w:rsid w:val="0045173A"/>
    <w:rsid w:val="00452C1B"/>
    <w:rsid w:val="00453A0E"/>
    <w:rsid w:val="00453E10"/>
    <w:rsid w:val="004553BB"/>
    <w:rsid w:val="00455AFA"/>
    <w:rsid w:val="004564A6"/>
    <w:rsid w:val="00457753"/>
    <w:rsid w:val="00460825"/>
    <w:rsid w:val="00461207"/>
    <w:rsid w:val="00461771"/>
    <w:rsid w:val="0046234E"/>
    <w:rsid w:val="00463654"/>
    <w:rsid w:val="00464560"/>
    <w:rsid w:val="004658C1"/>
    <w:rsid w:val="004671C3"/>
    <w:rsid w:val="00471868"/>
    <w:rsid w:val="0047234D"/>
    <w:rsid w:val="00472863"/>
    <w:rsid w:val="0047377D"/>
    <w:rsid w:val="00473C88"/>
    <w:rsid w:val="00474674"/>
    <w:rsid w:val="00475A95"/>
    <w:rsid w:val="00476186"/>
    <w:rsid w:val="0047641E"/>
    <w:rsid w:val="00476A0E"/>
    <w:rsid w:val="004770E6"/>
    <w:rsid w:val="004807E0"/>
    <w:rsid w:val="004809B6"/>
    <w:rsid w:val="00480BA8"/>
    <w:rsid w:val="00480CA1"/>
    <w:rsid w:val="00481222"/>
    <w:rsid w:val="004819F4"/>
    <w:rsid w:val="004828C4"/>
    <w:rsid w:val="00483C43"/>
    <w:rsid w:val="00483E1A"/>
    <w:rsid w:val="004842F8"/>
    <w:rsid w:val="00486ADA"/>
    <w:rsid w:val="0048744D"/>
    <w:rsid w:val="00493087"/>
    <w:rsid w:val="00494299"/>
    <w:rsid w:val="004953EC"/>
    <w:rsid w:val="004961E9"/>
    <w:rsid w:val="0049653A"/>
    <w:rsid w:val="00497B9D"/>
    <w:rsid w:val="00497EB1"/>
    <w:rsid w:val="004A008C"/>
    <w:rsid w:val="004A11B4"/>
    <w:rsid w:val="004A2876"/>
    <w:rsid w:val="004A364A"/>
    <w:rsid w:val="004A42C2"/>
    <w:rsid w:val="004A4FCE"/>
    <w:rsid w:val="004A68A6"/>
    <w:rsid w:val="004B1080"/>
    <w:rsid w:val="004B134E"/>
    <w:rsid w:val="004B1E56"/>
    <w:rsid w:val="004B38B8"/>
    <w:rsid w:val="004B3BFD"/>
    <w:rsid w:val="004B435B"/>
    <w:rsid w:val="004B47E7"/>
    <w:rsid w:val="004B507E"/>
    <w:rsid w:val="004B51D1"/>
    <w:rsid w:val="004B6D4B"/>
    <w:rsid w:val="004B77BE"/>
    <w:rsid w:val="004B7BE9"/>
    <w:rsid w:val="004C08D6"/>
    <w:rsid w:val="004C0F90"/>
    <w:rsid w:val="004C15EC"/>
    <w:rsid w:val="004C19EC"/>
    <w:rsid w:val="004C2C2E"/>
    <w:rsid w:val="004C467D"/>
    <w:rsid w:val="004C4E45"/>
    <w:rsid w:val="004C51D6"/>
    <w:rsid w:val="004C59FB"/>
    <w:rsid w:val="004C706E"/>
    <w:rsid w:val="004D0F3A"/>
    <w:rsid w:val="004D29B0"/>
    <w:rsid w:val="004D333F"/>
    <w:rsid w:val="004D34CB"/>
    <w:rsid w:val="004D596F"/>
    <w:rsid w:val="004D60DE"/>
    <w:rsid w:val="004D7D9F"/>
    <w:rsid w:val="004E007D"/>
    <w:rsid w:val="004E1C4D"/>
    <w:rsid w:val="004E32E1"/>
    <w:rsid w:val="004E42B5"/>
    <w:rsid w:val="004E472A"/>
    <w:rsid w:val="004E5129"/>
    <w:rsid w:val="004E52E5"/>
    <w:rsid w:val="004E6A76"/>
    <w:rsid w:val="004E70A2"/>
    <w:rsid w:val="004E750F"/>
    <w:rsid w:val="004E7950"/>
    <w:rsid w:val="004F0223"/>
    <w:rsid w:val="004F0E36"/>
    <w:rsid w:val="004F1A7E"/>
    <w:rsid w:val="004F1B0C"/>
    <w:rsid w:val="004F1B69"/>
    <w:rsid w:val="004F3D49"/>
    <w:rsid w:val="004F3FD8"/>
    <w:rsid w:val="004F48B5"/>
    <w:rsid w:val="004F54F7"/>
    <w:rsid w:val="004F6BE1"/>
    <w:rsid w:val="004F7CF0"/>
    <w:rsid w:val="0050024C"/>
    <w:rsid w:val="00500C0A"/>
    <w:rsid w:val="005023C8"/>
    <w:rsid w:val="005026E4"/>
    <w:rsid w:val="005031A4"/>
    <w:rsid w:val="00504379"/>
    <w:rsid w:val="005044EE"/>
    <w:rsid w:val="005051FB"/>
    <w:rsid w:val="00507783"/>
    <w:rsid w:val="00507DA5"/>
    <w:rsid w:val="0051000C"/>
    <w:rsid w:val="005100E3"/>
    <w:rsid w:val="00510420"/>
    <w:rsid w:val="00512C51"/>
    <w:rsid w:val="0051432F"/>
    <w:rsid w:val="0051450C"/>
    <w:rsid w:val="0051454A"/>
    <w:rsid w:val="00514933"/>
    <w:rsid w:val="00515766"/>
    <w:rsid w:val="005164D2"/>
    <w:rsid w:val="00516C7E"/>
    <w:rsid w:val="0051720A"/>
    <w:rsid w:val="00517C46"/>
    <w:rsid w:val="005203BB"/>
    <w:rsid w:val="00520642"/>
    <w:rsid w:val="00520D1B"/>
    <w:rsid w:val="005218C0"/>
    <w:rsid w:val="00521F35"/>
    <w:rsid w:val="00522777"/>
    <w:rsid w:val="00523688"/>
    <w:rsid w:val="00523DF1"/>
    <w:rsid w:val="00525F93"/>
    <w:rsid w:val="00527A5A"/>
    <w:rsid w:val="0053072D"/>
    <w:rsid w:val="00531FFE"/>
    <w:rsid w:val="0053226C"/>
    <w:rsid w:val="0053290E"/>
    <w:rsid w:val="00532D01"/>
    <w:rsid w:val="00533126"/>
    <w:rsid w:val="00534EC2"/>
    <w:rsid w:val="005351BB"/>
    <w:rsid w:val="0053521F"/>
    <w:rsid w:val="00536226"/>
    <w:rsid w:val="00537521"/>
    <w:rsid w:val="0054050B"/>
    <w:rsid w:val="00541E20"/>
    <w:rsid w:val="005444E2"/>
    <w:rsid w:val="005448A1"/>
    <w:rsid w:val="00544B6C"/>
    <w:rsid w:val="005453C5"/>
    <w:rsid w:val="00546235"/>
    <w:rsid w:val="00550120"/>
    <w:rsid w:val="00550AFB"/>
    <w:rsid w:val="0055275A"/>
    <w:rsid w:val="00552F6E"/>
    <w:rsid w:val="00553098"/>
    <w:rsid w:val="00553758"/>
    <w:rsid w:val="0055391D"/>
    <w:rsid w:val="00553FBC"/>
    <w:rsid w:val="00554E1D"/>
    <w:rsid w:val="00554FF7"/>
    <w:rsid w:val="00555138"/>
    <w:rsid w:val="00556183"/>
    <w:rsid w:val="00560316"/>
    <w:rsid w:val="00561055"/>
    <w:rsid w:val="00561C89"/>
    <w:rsid w:val="00564E0A"/>
    <w:rsid w:val="00565106"/>
    <w:rsid w:val="00566600"/>
    <w:rsid w:val="0056737E"/>
    <w:rsid w:val="00567B19"/>
    <w:rsid w:val="00567D7C"/>
    <w:rsid w:val="005700FA"/>
    <w:rsid w:val="005706BA"/>
    <w:rsid w:val="00571066"/>
    <w:rsid w:val="0057226E"/>
    <w:rsid w:val="00572EFC"/>
    <w:rsid w:val="0057331A"/>
    <w:rsid w:val="00574254"/>
    <w:rsid w:val="005748FA"/>
    <w:rsid w:val="00575773"/>
    <w:rsid w:val="005765DB"/>
    <w:rsid w:val="00576C23"/>
    <w:rsid w:val="00577424"/>
    <w:rsid w:val="0057765E"/>
    <w:rsid w:val="00577E5E"/>
    <w:rsid w:val="005819BA"/>
    <w:rsid w:val="00581C9D"/>
    <w:rsid w:val="00582232"/>
    <w:rsid w:val="0058287A"/>
    <w:rsid w:val="00582E71"/>
    <w:rsid w:val="005831FC"/>
    <w:rsid w:val="00583390"/>
    <w:rsid w:val="005865BB"/>
    <w:rsid w:val="005866FF"/>
    <w:rsid w:val="00587D9F"/>
    <w:rsid w:val="00587EE9"/>
    <w:rsid w:val="005913DE"/>
    <w:rsid w:val="0059217E"/>
    <w:rsid w:val="0059266E"/>
    <w:rsid w:val="00592947"/>
    <w:rsid w:val="00592B63"/>
    <w:rsid w:val="00592DC7"/>
    <w:rsid w:val="005940FE"/>
    <w:rsid w:val="00594375"/>
    <w:rsid w:val="0059497C"/>
    <w:rsid w:val="005949A1"/>
    <w:rsid w:val="00595DF7"/>
    <w:rsid w:val="00596339"/>
    <w:rsid w:val="0059762F"/>
    <w:rsid w:val="005A0819"/>
    <w:rsid w:val="005A08C4"/>
    <w:rsid w:val="005A0A2C"/>
    <w:rsid w:val="005A1DD0"/>
    <w:rsid w:val="005A3520"/>
    <w:rsid w:val="005A45C3"/>
    <w:rsid w:val="005A4914"/>
    <w:rsid w:val="005A499B"/>
    <w:rsid w:val="005A4B70"/>
    <w:rsid w:val="005A5F73"/>
    <w:rsid w:val="005A61C4"/>
    <w:rsid w:val="005B002E"/>
    <w:rsid w:val="005B11E1"/>
    <w:rsid w:val="005B2E9F"/>
    <w:rsid w:val="005B3F5F"/>
    <w:rsid w:val="005B4EC6"/>
    <w:rsid w:val="005B7A1C"/>
    <w:rsid w:val="005C1FB3"/>
    <w:rsid w:val="005C2546"/>
    <w:rsid w:val="005C27EF"/>
    <w:rsid w:val="005C5442"/>
    <w:rsid w:val="005C6A27"/>
    <w:rsid w:val="005C7100"/>
    <w:rsid w:val="005D07CE"/>
    <w:rsid w:val="005D0F4A"/>
    <w:rsid w:val="005D1665"/>
    <w:rsid w:val="005D2314"/>
    <w:rsid w:val="005D4902"/>
    <w:rsid w:val="005D4993"/>
    <w:rsid w:val="005D4A0A"/>
    <w:rsid w:val="005D4FF6"/>
    <w:rsid w:val="005D5B9E"/>
    <w:rsid w:val="005D6228"/>
    <w:rsid w:val="005D69FA"/>
    <w:rsid w:val="005D6C2E"/>
    <w:rsid w:val="005D77A5"/>
    <w:rsid w:val="005E1F29"/>
    <w:rsid w:val="005E2581"/>
    <w:rsid w:val="005E3184"/>
    <w:rsid w:val="005E4402"/>
    <w:rsid w:val="005E47D1"/>
    <w:rsid w:val="005E5545"/>
    <w:rsid w:val="005E67AD"/>
    <w:rsid w:val="005E7EA8"/>
    <w:rsid w:val="005F043E"/>
    <w:rsid w:val="005F0649"/>
    <w:rsid w:val="005F0812"/>
    <w:rsid w:val="005F2398"/>
    <w:rsid w:val="005F4163"/>
    <w:rsid w:val="005F445E"/>
    <w:rsid w:val="005F55F4"/>
    <w:rsid w:val="005F66B7"/>
    <w:rsid w:val="005F749B"/>
    <w:rsid w:val="005F7A10"/>
    <w:rsid w:val="0060026D"/>
    <w:rsid w:val="00600394"/>
    <w:rsid w:val="006005DB"/>
    <w:rsid w:val="00601F38"/>
    <w:rsid w:val="00602934"/>
    <w:rsid w:val="00602B2B"/>
    <w:rsid w:val="00602F7B"/>
    <w:rsid w:val="00603014"/>
    <w:rsid w:val="00603596"/>
    <w:rsid w:val="00605598"/>
    <w:rsid w:val="006103A6"/>
    <w:rsid w:val="00610A32"/>
    <w:rsid w:val="006110CC"/>
    <w:rsid w:val="00612C42"/>
    <w:rsid w:val="00614088"/>
    <w:rsid w:val="006140FF"/>
    <w:rsid w:val="006141CF"/>
    <w:rsid w:val="00614BF6"/>
    <w:rsid w:val="00615620"/>
    <w:rsid w:val="0061660E"/>
    <w:rsid w:val="006166BC"/>
    <w:rsid w:val="00617918"/>
    <w:rsid w:val="00617EC1"/>
    <w:rsid w:val="00620A4B"/>
    <w:rsid w:val="00620C17"/>
    <w:rsid w:val="00621816"/>
    <w:rsid w:val="006220B9"/>
    <w:rsid w:val="00623CE4"/>
    <w:rsid w:val="00624129"/>
    <w:rsid w:val="006246FB"/>
    <w:rsid w:val="00625D9A"/>
    <w:rsid w:val="006265CF"/>
    <w:rsid w:val="006278A2"/>
    <w:rsid w:val="00627B9B"/>
    <w:rsid w:val="00630949"/>
    <w:rsid w:val="00631D6B"/>
    <w:rsid w:val="006320EB"/>
    <w:rsid w:val="006335A0"/>
    <w:rsid w:val="0063492A"/>
    <w:rsid w:val="00634A72"/>
    <w:rsid w:val="00634DE3"/>
    <w:rsid w:val="006360C6"/>
    <w:rsid w:val="0063637F"/>
    <w:rsid w:val="006368E1"/>
    <w:rsid w:val="00637261"/>
    <w:rsid w:val="0063762B"/>
    <w:rsid w:val="00637871"/>
    <w:rsid w:val="00640100"/>
    <w:rsid w:val="0064039D"/>
    <w:rsid w:val="006415F3"/>
    <w:rsid w:val="00641B5A"/>
    <w:rsid w:val="006420E5"/>
    <w:rsid w:val="0064541B"/>
    <w:rsid w:val="00647099"/>
    <w:rsid w:val="00647536"/>
    <w:rsid w:val="00647698"/>
    <w:rsid w:val="00647B13"/>
    <w:rsid w:val="00650EE1"/>
    <w:rsid w:val="00651DAC"/>
    <w:rsid w:val="00652188"/>
    <w:rsid w:val="00652653"/>
    <w:rsid w:val="006528B2"/>
    <w:rsid w:val="0065362B"/>
    <w:rsid w:val="006540E5"/>
    <w:rsid w:val="00654336"/>
    <w:rsid w:val="00654A74"/>
    <w:rsid w:val="006552C6"/>
    <w:rsid w:val="00655C79"/>
    <w:rsid w:val="00656DD2"/>
    <w:rsid w:val="00657104"/>
    <w:rsid w:val="006573CE"/>
    <w:rsid w:val="00657764"/>
    <w:rsid w:val="00657D7B"/>
    <w:rsid w:val="00660950"/>
    <w:rsid w:val="006615E1"/>
    <w:rsid w:val="00662EA6"/>
    <w:rsid w:val="00662EC4"/>
    <w:rsid w:val="006635D5"/>
    <w:rsid w:val="00664611"/>
    <w:rsid w:val="00665257"/>
    <w:rsid w:val="00665299"/>
    <w:rsid w:val="00665DA2"/>
    <w:rsid w:val="00666C25"/>
    <w:rsid w:val="0066717F"/>
    <w:rsid w:val="006677CF"/>
    <w:rsid w:val="006705D1"/>
    <w:rsid w:val="00670718"/>
    <w:rsid w:val="00670B7A"/>
    <w:rsid w:val="00671AA5"/>
    <w:rsid w:val="00671AE9"/>
    <w:rsid w:val="00672389"/>
    <w:rsid w:val="00672997"/>
    <w:rsid w:val="00673898"/>
    <w:rsid w:val="00673F92"/>
    <w:rsid w:val="00675B8A"/>
    <w:rsid w:val="00675C82"/>
    <w:rsid w:val="00675DA6"/>
    <w:rsid w:val="00676171"/>
    <w:rsid w:val="006769FD"/>
    <w:rsid w:val="006772A5"/>
    <w:rsid w:val="0067744D"/>
    <w:rsid w:val="006775E9"/>
    <w:rsid w:val="0068043C"/>
    <w:rsid w:val="00680B39"/>
    <w:rsid w:val="006820AD"/>
    <w:rsid w:val="00682137"/>
    <w:rsid w:val="00682C3F"/>
    <w:rsid w:val="00682CCD"/>
    <w:rsid w:val="0068434F"/>
    <w:rsid w:val="00684399"/>
    <w:rsid w:val="00685B50"/>
    <w:rsid w:val="006868D2"/>
    <w:rsid w:val="00687566"/>
    <w:rsid w:val="006878DB"/>
    <w:rsid w:val="00687D16"/>
    <w:rsid w:val="006910F6"/>
    <w:rsid w:val="006913C2"/>
    <w:rsid w:val="006918F0"/>
    <w:rsid w:val="00692E4D"/>
    <w:rsid w:val="00693BBA"/>
    <w:rsid w:val="00693C7C"/>
    <w:rsid w:val="00694699"/>
    <w:rsid w:val="006968D8"/>
    <w:rsid w:val="006A0020"/>
    <w:rsid w:val="006A01F4"/>
    <w:rsid w:val="006A239F"/>
    <w:rsid w:val="006A2E64"/>
    <w:rsid w:val="006A37DE"/>
    <w:rsid w:val="006A3C3E"/>
    <w:rsid w:val="006A6849"/>
    <w:rsid w:val="006A6AA7"/>
    <w:rsid w:val="006B262E"/>
    <w:rsid w:val="006B5E64"/>
    <w:rsid w:val="006B5EEC"/>
    <w:rsid w:val="006B689A"/>
    <w:rsid w:val="006C0A75"/>
    <w:rsid w:val="006C1309"/>
    <w:rsid w:val="006C1595"/>
    <w:rsid w:val="006C1742"/>
    <w:rsid w:val="006C176B"/>
    <w:rsid w:val="006C2349"/>
    <w:rsid w:val="006C4DF4"/>
    <w:rsid w:val="006C5267"/>
    <w:rsid w:val="006C5B78"/>
    <w:rsid w:val="006C6DFE"/>
    <w:rsid w:val="006D0617"/>
    <w:rsid w:val="006D0CD9"/>
    <w:rsid w:val="006D0FF4"/>
    <w:rsid w:val="006D24CA"/>
    <w:rsid w:val="006D2CBC"/>
    <w:rsid w:val="006D3E59"/>
    <w:rsid w:val="006D4A0B"/>
    <w:rsid w:val="006D4D29"/>
    <w:rsid w:val="006D58F7"/>
    <w:rsid w:val="006D66DD"/>
    <w:rsid w:val="006D6C7F"/>
    <w:rsid w:val="006D7045"/>
    <w:rsid w:val="006D7250"/>
    <w:rsid w:val="006D7E66"/>
    <w:rsid w:val="006E00FD"/>
    <w:rsid w:val="006E0340"/>
    <w:rsid w:val="006E03B4"/>
    <w:rsid w:val="006E1622"/>
    <w:rsid w:val="006E3143"/>
    <w:rsid w:val="006E316C"/>
    <w:rsid w:val="006E5862"/>
    <w:rsid w:val="006E5D69"/>
    <w:rsid w:val="006E620E"/>
    <w:rsid w:val="006E6ED0"/>
    <w:rsid w:val="006E754B"/>
    <w:rsid w:val="006F001A"/>
    <w:rsid w:val="006F1244"/>
    <w:rsid w:val="006F21EB"/>
    <w:rsid w:val="006F2734"/>
    <w:rsid w:val="006F2E70"/>
    <w:rsid w:val="006F48D4"/>
    <w:rsid w:val="006F521A"/>
    <w:rsid w:val="006F6814"/>
    <w:rsid w:val="006F69FE"/>
    <w:rsid w:val="006F7537"/>
    <w:rsid w:val="006F782D"/>
    <w:rsid w:val="0070141C"/>
    <w:rsid w:val="0070158F"/>
    <w:rsid w:val="007015D9"/>
    <w:rsid w:val="00703D39"/>
    <w:rsid w:val="007041F8"/>
    <w:rsid w:val="00704772"/>
    <w:rsid w:val="00704863"/>
    <w:rsid w:val="007052A5"/>
    <w:rsid w:val="00705405"/>
    <w:rsid w:val="00706A57"/>
    <w:rsid w:val="00706B2C"/>
    <w:rsid w:val="00707BB1"/>
    <w:rsid w:val="00707D14"/>
    <w:rsid w:val="0071056B"/>
    <w:rsid w:val="00710FB1"/>
    <w:rsid w:val="00711D3F"/>
    <w:rsid w:val="0071229F"/>
    <w:rsid w:val="00712BAE"/>
    <w:rsid w:val="00712BD2"/>
    <w:rsid w:val="00712D28"/>
    <w:rsid w:val="00713779"/>
    <w:rsid w:val="00713DAB"/>
    <w:rsid w:val="00714799"/>
    <w:rsid w:val="00714BB8"/>
    <w:rsid w:val="007157F8"/>
    <w:rsid w:val="007158D9"/>
    <w:rsid w:val="00715DD4"/>
    <w:rsid w:val="0071733E"/>
    <w:rsid w:val="0072090A"/>
    <w:rsid w:val="007218EF"/>
    <w:rsid w:val="0072378C"/>
    <w:rsid w:val="0072608B"/>
    <w:rsid w:val="00726523"/>
    <w:rsid w:val="0073097B"/>
    <w:rsid w:val="0073160B"/>
    <w:rsid w:val="00731809"/>
    <w:rsid w:val="00731BA7"/>
    <w:rsid w:val="0073216F"/>
    <w:rsid w:val="007325E7"/>
    <w:rsid w:val="0073403F"/>
    <w:rsid w:val="007358F5"/>
    <w:rsid w:val="007371BE"/>
    <w:rsid w:val="00740A82"/>
    <w:rsid w:val="0074164B"/>
    <w:rsid w:val="00741B8C"/>
    <w:rsid w:val="00742912"/>
    <w:rsid w:val="0074303D"/>
    <w:rsid w:val="007430F2"/>
    <w:rsid w:val="007442A2"/>
    <w:rsid w:val="007448BF"/>
    <w:rsid w:val="007454FE"/>
    <w:rsid w:val="00745A70"/>
    <w:rsid w:val="007466BB"/>
    <w:rsid w:val="00747544"/>
    <w:rsid w:val="00747ED3"/>
    <w:rsid w:val="00751166"/>
    <w:rsid w:val="00751458"/>
    <w:rsid w:val="007528F5"/>
    <w:rsid w:val="007535E1"/>
    <w:rsid w:val="007560C3"/>
    <w:rsid w:val="007563D6"/>
    <w:rsid w:val="00756570"/>
    <w:rsid w:val="0075666A"/>
    <w:rsid w:val="007607D8"/>
    <w:rsid w:val="007627D9"/>
    <w:rsid w:val="0076281B"/>
    <w:rsid w:val="00762DF2"/>
    <w:rsid w:val="00764184"/>
    <w:rsid w:val="007641F3"/>
    <w:rsid w:val="007669A9"/>
    <w:rsid w:val="00766DA2"/>
    <w:rsid w:val="007675EA"/>
    <w:rsid w:val="00767953"/>
    <w:rsid w:val="00767A19"/>
    <w:rsid w:val="007709B2"/>
    <w:rsid w:val="00770D31"/>
    <w:rsid w:val="00770DA3"/>
    <w:rsid w:val="007735B1"/>
    <w:rsid w:val="00773E84"/>
    <w:rsid w:val="0077543F"/>
    <w:rsid w:val="00775A29"/>
    <w:rsid w:val="00776072"/>
    <w:rsid w:val="0077629C"/>
    <w:rsid w:val="00776B89"/>
    <w:rsid w:val="00776E7E"/>
    <w:rsid w:val="007778EB"/>
    <w:rsid w:val="0078064E"/>
    <w:rsid w:val="00784EBC"/>
    <w:rsid w:val="0079092C"/>
    <w:rsid w:val="00790FED"/>
    <w:rsid w:val="007925D8"/>
    <w:rsid w:val="00794053"/>
    <w:rsid w:val="007941FA"/>
    <w:rsid w:val="007942EF"/>
    <w:rsid w:val="007946EA"/>
    <w:rsid w:val="007976BA"/>
    <w:rsid w:val="007A0C10"/>
    <w:rsid w:val="007A2279"/>
    <w:rsid w:val="007A274B"/>
    <w:rsid w:val="007A35F9"/>
    <w:rsid w:val="007A57C5"/>
    <w:rsid w:val="007A5842"/>
    <w:rsid w:val="007A6E6E"/>
    <w:rsid w:val="007A7167"/>
    <w:rsid w:val="007B1EBD"/>
    <w:rsid w:val="007B2337"/>
    <w:rsid w:val="007B25BA"/>
    <w:rsid w:val="007B2AC4"/>
    <w:rsid w:val="007B3C02"/>
    <w:rsid w:val="007B4AF4"/>
    <w:rsid w:val="007B4BEA"/>
    <w:rsid w:val="007B64A7"/>
    <w:rsid w:val="007C063F"/>
    <w:rsid w:val="007C074E"/>
    <w:rsid w:val="007C4890"/>
    <w:rsid w:val="007C5D54"/>
    <w:rsid w:val="007C6729"/>
    <w:rsid w:val="007C7162"/>
    <w:rsid w:val="007C7903"/>
    <w:rsid w:val="007C7AF2"/>
    <w:rsid w:val="007C7AFD"/>
    <w:rsid w:val="007D1A46"/>
    <w:rsid w:val="007D208F"/>
    <w:rsid w:val="007D2604"/>
    <w:rsid w:val="007D310C"/>
    <w:rsid w:val="007D355F"/>
    <w:rsid w:val="007D5C8B"/>
    <w:rsid w:val="007D5CE6"/>
    <w:rsid w:val="007D5D5F"/>
    <w:rsid w:val="007D6F1A"/>
    <w:rsid w:val="007D7CB4"/>
    <w:rsid w:val="007E05EB"/>
    <w:rsid w:val="007E0815"/>
    <w:rsid w:val="007E0FB5"/>
    <w:rsid w:val="007E17C5"/>
    <w:rsid w:val="007E22AA"/>
    <w:rsid w:val="007E2A4E"/>
    <w:rsid w:val="007E2E4E"/>
    <w:rsid w:val="007E32C9"/>
    <w:rsid w:val="007E3765"/>
    <w:rsid w:val="007E4850"/>
    <w:rsid w:val="007F0008"/>
    <w:rsid w:val="007F0A35"/>
    <w:rsid w:val="007F1481"/>
    <w:rsid w:val="007F16DD"/>
    <w:rsid w:val="007F18BE"/>
    <w:rsid w:val="007F232D"/>
    <w:rsid w:val="007F2851"/>
    <w:rsid w:val="007F3349"/>
    <w:rsid w:val="007F3CA7"/>
    <w:rsid w:val="007F4B1B"/>
    <w:rsid w:val="007F593D"/>
    <w:rsid w:val="007F5A51"/>
    <w:rsid w:val="007F6577"/>
    <w:rsid w:val="007F69A5"/>
    <w:rsid w:val="00800505"/>
    <w:rsid w:val="00800CDC"/>
    <w:rsid w:val="00801219"/>
    <w:rsid w:val="008015E2"/>
    <w:rsid w:val="0080336C"/>
    <w:rsid w:val="00803AB3"/>
    <w:rsid w:val="00804B07"/>
    <w:rsid w:val="00804CDD"/>
    <w:rsid w:val="00804DD7"/>
    <w:rsid w:val="00804E7A"/>
    <w:rsid w:val="0080505E"/>
    <w:rsid w:val="0080514D"/>
    <w:rsid w:val="0080549B"/>
    <w:rsid w:val="00810357"/>
    <w:rsid w:val="0081069C"/>
    <w:rsid w:val="00811649"/>
    <w:rsid w:val="00813509"/>
    <w:rsid w:val="00816028"/>
    <w:rsid w:val="00816BD3"/>
    <w:rsid w:val="008170F8"/>
    <w:rsid w:val="00817A8A"/>
    <w:rsid w:val="00817D90"/>
    <w:rsid w:val="00817F24"/>
    <w:rsid w:val="00820100"/>
    <w:rsid w:val="00820E69"/>
    <w:rsid w:val="008218F0"/>
    <w:rsid w:val="00821D99"/>
    <w:rsid w:val="0082333D"/>
    <w:rsid w:val="00823722"/>
    <w:rsid w:val="00823FD6"/>
    <w:rsid w:val="00826DEF"/>
    <w:rsid w:val="008300CE"/>
    <w:rsid w:val="00830484"/>
    <w:rsid w:val="008307AD"/>
    <w:rsid w:val="0083113A"/>
    <w:rsid w:val="00831356"/>
    <w:rsid w:val="00831500"/>
    <w:rsid w:val="008325FC"/>
    <w:rsid w:val="00832BC2"/>
    <w:rsid w:val="00834280"/>
    <w:rsid w:val="008359C7"/>
    <w:rsid w:val="00836E96"/>
    <w:rsid w:val="00837EC9"/>
    <w:rsid w:val="00841D0A"/>
    <w:rsid w:val="00843411"/>
    <w:rsid w:val="00845FD7"/>
    <w:rsid w:val="00850D98"/>
    <w:rsid w:val="0085218D"/>
    <w:rsid w:val="008533CB"/>
    <w:rsid w:val="008537C8"/>
    <w:rsid w:val="00853C06"/>
    <w:rsid w:val="008544BC"/>
    <w:rsid w:val="0085632F"/>
    <w:rsid w:val="008568C2"/>
    <w:rsid w:val="00856F64"/>
    <w:rsid w:val="00856FB6"/>
    <w:rsid w:val="00860E82"/>
    <w:rsid w:val="00861579"/>
    <w:rsid w:val="0086200F"/>
    <w:rsid w:val="0086229C"/>
    <w:rsid w:val="008624AE"/>
    <w:rsid w:val="00863841"/>
    <w:rsid w:val="008642B4"/>
    <w:rsid w:val="00864314"/>
    <w:rsid w:val="0086572E"/>
    <w:rsid w:val="00866D11"/>
    <w:rsid w:val="00870418"/>
    <w:rsid w:val="008707B5"/>
    <w:rsid w:val="008727B0"/>
    <w:rsid w:val="00873E5E"/>
    <w:rsid w:val="00874258"/>
    <w:rsid w:val="00875CDE"/>
    <w:rsid w:val="00876008"/>
    <w:rsid w:val="0087619E"/>
    <w:rsid w:val="00876517"/>
    <w:rsid w:val="00876A6F"/>
    <w:rsid w:val="00877E69"/>
    <w:rsid w:val="00880C46"/>
    <w:rsid w:val="008836EB"/>
    <w:rsid w:val="008839F9"/>
    <w:rsid w:val="00884233"/>
    <w:rsid w:val="008848CB"/>
    <w:rsid w:val="0088553A"/>
    <w:rsid w:val="0088719F"/>
    <w:rsid w:val="008877A1"/>
    <w:rsid w:val="008878B2"/>
    <w:rsid w:val="0089035C"/>
    <w:rsid w:val="00890A7B"/>
    <w:rsid w:val="00894249"/>
    <w:rsid w:val="00894E54"/>
    <w:rsid w:val="00895592"/>
    <w:rsid w:val="00895D64"/>
    <w:rsid w:val="008960EE"/>
    <w:rsid w:val="008962D2"/>
    <w:rsid w:val="0089657C"/>
    <w:rsid w:val="00896C8C"/>
    <w:rsid w:val="008A0194"/>
    <w:rsid w:val="008A113D"/>
    <w:rsid w:val="008A26CE"/>
    <w:rsid w:val="008A2B0D"/>
    <w:rsid w:val="008A2C05"/>
    <w:rsid w:val="008A33D3"/>
    <w:rsid w:val="008A4277"/>
    <w:rsid w:val="008A4561"/>
    <w:rsid w:val="008A492C"/>
    <w:rsid w:val="008A4E36"/>
    <w:rsid w:val="008A5639"/>
    <w:rsid w:val="008B0D2A"/>
    <w:rsid w:val="008B1164"/>
    <w:rsid w:val="008B1A93"/>
    <w:rsid w:val="008B2700"/>
    <w:rsid w:val="008B2853"/>
    <w:rsid w:val="008B3808"/>
    <w:rsid w:val="008B5A83"/>
    <w:rsid w:val="008B62C4"/>
    <w:rsid w:val="008B6431"/>
    <w:rsid w:val="008B6551"/>
    <w:rsid w:val="008B6A40"/>
    <w:rsid w:val="008B6D62"/>
    <w:rsid w:val="008B6EA5"/>
    <w:rsid w:val="008C06F5"/>
    <w:rsid w:val="008C076B"/>
    <w:rsid w:val="008C10E1"/>
    <w:rsid w:val="008C1442"/>
    <w:rsid w:val="008C238A"/>
    <w:rsid w:val="008C239E"/>
    <w:rsid w:val="008C2447"/>
    <w:rsid w:val="008C33D8"/>
    <w:rsid w:val="008C52B7"/>
    <w:rsid w:val="008C557D"/>
    <w:rsid w:val="008C55C8"/>
    <w:rsid w:val="008C6EDD"/>
    <w:rsid w:val="008C72D7"/>
    <w:rsid w:val="008D051D"/>
    <w:rsid w:val="008D0A8C"/>
    <w:rsid w:val="008D24D3"/>
    <w:rsid w:val="008D3140"/>
    <w:rsid w:val="008D4851"/>
    <w:rsid w:val="008D4CC0"/>
    <w:rsid w:val="008D53BF"/>
    <w:rsid w:val="008D5593"/>
    <w:rsid w:val="008D6936"/>
    <w:rsid w:val="008D6D5C"/>
    <w:rsid w:val="008D73FF"/>
    <w:rsid w:val="008E0191"/>
    <w:rsid w:val="008E1627"/>
    <w:rsid w:val="008E1901"/>
    <w:rsid w:val="008E2217"/>
    <w:rsid w:val="008E3052"/>
    <w:rsid w:val="008E3833"/>
    <w:rsid w:val="008E397A"/>
    <w:rsid w:val="008E5CA3"/>
    <w:rsid w:val="008F099B"/>
    <w:rsid w:val="008F1204"/>
    <w:rsid w:val="008F1C91"/>
    <w:rsid w:val="008F23AB"/>
    <w:rsid w:val="008F4103"/>
    <w:rsid w:val="008F5BAD"/>
    <w:rsid w:val="008F690E"/>
    <w:rsid w:val="008F6E25"/>
    <w:rsid w:val="00901549"/>
    <w:rsid w:val="00901C9D"/>
    <w:rsid w:val="00901EDE"/>
    <w:rsid w:val="00902382"/>
    <w:rsid w:val="00902992"/>
    <w:rsid w:val="00902D06"/>
    <w:rsid w:val="00903849"/>
    <w:rsid w:val="0090409E"/>
    <w:rsid w:val="00904680"/>
    <w:rsid w:val="00906463"/>
    <w:rsid w:val="009072F5"/>
    <w:rsid w:val="00907A76"/>
    <w:rsid w:val="00907B48"/>
    <w:rsid w:val="0091022F"/>
    <w:rsid w:val="00910D1B"/>
    <w:rsid w:val="00911213"/>
    <w:rsid w:val="00911696"/>
    <w:rsid w:val="0091184D"/>
    <w:rsid w:val="00911AF6"/>
    <w:rsid w:val="0091237E"/>
    <w:rsid w:val="00912A16"/>
    <w:rsid w:val="00912BE4"/>
    <w:rsid w:val="00915170"/>
    <w:rsid w:val="0091657B"/>
    <w:rsid w:val="009165DE"/>
    <w:rsid w:val="00917892"/>
    <w:rsid w:val="00917EF8"/>
    <w:rsid w:val="00920CD7"/>
    <w:rsid w:val="00920F05"/>
    <w:rsid w:val="00922D12"/>
    <w:rsid w:val="00923068"/>
    <w:rsid w:val="00923D94"/>
    <w:rsid w:val="0092551B"/>
    <w:rsid w:val="009265C7"/>
    <w:rsid w:val="00926D81"/>
    <w:rsid w:val="009275ED"/>
    <w:rsid w:val="009300E3"/>
    <w:rsid w:val="009304A1"/>
    <w:rsid w:val="009320C9"/>
    <w:rsid w:val="009320E1"/>
    <w:rsid w:val="00932F9E"/>
    <w:rsid w:val="009333F2"/>
    <w:rsid w:val="009335D1"/>
    <w:rsid w:val="009375F7"/>
    <w:rsid w:val="009377EC"/>
    <w:rsid w:val="00937948"/>
    <w:rsid w:val="0094075E"/>
    <w:rsid w:val="00940FB5"/>
    <w:rsid w:val="00941180"/>
    <w:rsid w:val="00941744"/>
    <w:rsid w:val="00942568"/>
    <w:rsid w:val="00944943"/>
    <w:rsid w:val="00944D23"/>
    <w:rsid w:val="00945E99"/>
    <w:rsid w:val="00946621"/>
    <w:rsid w:val="00950ACA"/>
    <w:rsid w:val="00951B07"/>
    <w:rsid w:val="00951F33"/>
    <w:rsid w:val="00953977"/>
    <w:rsid w:val="0095450F"/>
    <w:rsid w:val="00954D1E"/>
    <w:rsid w:val="00955F2E"/>
    <w:rsid w:val="009565AC"/>
    <w:rsid w:val="00956B90"/>
    <w:rsid w:val="00957500"/>
    <w:rsid w:val="0095762B"/>
    <w:rsid w:val="00957660"/>
    <w:rsid w:val="00957DC1"/>
    <w:rsid w:val="009609F4"/>
    <w:rsid w:val="009615B3"/>
    <w:rsid w:val="0096442D"/>
    <w:rsid w:val="00964B01"/>
    <w:rsid w:val="00966211"/>
    <w:rsid w:val="0096727D"/>
    <w:rsid w:val="0097008C"/>
    <w:rsid w:val="009706AE"/>
    <w:rsid w:val="00970CF6"/>
    <w:rsid w:val="00971313"/>
    <w:rsid w:val="00972303"/>
    <w:rsid w:val="0097243A"/>
    <w:rsid w:val="0097263C"/>
    <w:rsid w:val="00972664"/>
    <w:rsid w:val="00972FBD"/>
    <w:rsid w:val="0097363E"/>
    <w:rsid w:val="00973903"/>
    <w:rsid w:val="00973A69"/>
    <w:rsid w:val="00974527"/>
    <w:rsid w:val="00975236"/>
    <w:rsid w:val="00976981"/>
    <w:rsid w:val="00976D78"/>
    <w:rsid w:val="00977507"/>
    <w:rsid w:val="009776A8"/>
    <w:rsid w:val="0097786F"/>
    <w:rsid w:val="00982693"/>
    <w:rsid w:val="0098295A"/>
    <w:rsid w:val="00983132"/>
    <w:rsid w:val="00983390"/>
    <w:rsid w:val="00983701"/>
    <w:rsid w:val="00984E34"/>
    <w:rsid w:val="009868B8"/>
    <w:rsid w:val="00990778"/>
    <w:rsid w:val="00990A6F"/>
    <w:rsid w:val="00990AC0"/>
    <w:rsid w:val="0099235C"/>
    <w:rsid w:val="00992DDE"/>
    <w:rsid w:val="00995C87"/>
    <w:rsid w:val="00995F38"/>
    <w:rsid w:val="009971F5"/>
    <w:rsid w:val="009A177B"/>
    <w:rsid w:val="009A2C2D"/>
    <w:rsid w:val="009A34C3"/>
    <w:rsid w:val="009A3684"/>
    <w:rsid w:val="009A3D0A"/>
    <w:rsid w:val="009A4726"/>
    <w:rsid w:val="009A4CF9"/>
    <w:rsid w:val="009A529A"/>
    <w:rsid w:val="009A577B"/>
    <w:rsid w:val="009A5B26"/>
    <w:rsid w:val="009A60B8"/>
    <w:rsid w:val="009B0BAE"/>
    <w:rsid w:val="009B1618"/>
    <w:rsid w:val="009B16EA"/>
    <w:rsid w:val="009B22C6"/>
    <w:rsid w:val="009B3104"/>
    <w:rsid w:val="009B3154"/>
    <w:rsid w:val="009B5932"/>
    <w:rsid w:val="009B5EF6"/>
    <w:rsid w:val="009B660E"/>
    <w:rsid w:val="009B6B9F"/>
    <w:rsid w:val="009B755D"/>
    <w:rsid w:val="009B7578"/>
    <w:rsid w:val="009B757B"/>
    <w:rsid w:val="009C0DA7"/>
    <w:rsid w:val="009C3E4D"/>
    <w:rsid w:val="009C42E9"/>
    <w:rsid w:val="009C5C6E"/>
    <w:rsid w:val="009C7694"/>
    <w:rsid w:val="009C7CFF"/>
    <w:rsid w:val="009D225A"/>
    <w:rsid w:val="009D283E"/>
    <w:rsid w:val="009D2DBB"/>
    <w:rsid w:val="009D2F07"/>
    <w:rsid w:val="009D31B6"/>
    <w:rsid w:val="009D3B3B"/>
    <w:rsid w:val="009D59DB"/>
    <w:rsid w:val="009D5E3C"/>
    <w:rsid w:val="009D6D5C"/>
    <w:rsid w:val="009E3038"/>
    <w:rsid w:val="009E34CE"/>
    <w:rsid w:val="009E4862"/>
    <w:rsid w:val="009E4EE6"/>
    <w:rsid w:val="009E5381"/>
    <w:rsid w:val="009E7621"/>
    <w:rsid w:val="009F0DB8"/>
    <w:rsid w:val="009F0F72"/>
    <w:rsid w:val="009F1430"/>
    <w:rsid w:val="009F1D77"/>
    <w:rsid w:val="009F2606"/>
    <w:rsid w:val="009F2C16"/>
    <w:rsid w:val="009F3415"/>
    <w:rsid w:val="009F48AC"/>
    <w:rsid w:val="009F5CB7"/>
    <w:rsid w:val="009F5CEC"/>
    <w:rsid w:val="009F62ED"/>
    <w:rsid w:val="009F65E9"/>
    <w:rsid w:val="00A00391"/>
    <w:rsid w:val="00A00FBB"/>
    <w:rsid w:val="00A023FA"/>
    <w:rsid w:val="00A0426B"/>
    <w:rsid w:val="00A0622A"/>
    <w:rsid w:val="00A063CF"/>
    <w:rsid w:val="00A06945"/>
    <w:rsid w:val="00A0709A"/>
    <w:rsid w:val="00A0784B"/>
    <w:rsid w:val="00A1095B"/>
    <w:rsid w:val="00A10BA3"/>
    <w:rsid w:val="00A10FCA"/>
    <w:rsid w:val="00A1288D"/>
    <w:rsid w:val="00A1353E"/>
    <w:rsid w:val="00A13F33"/>
    <w:rsid w:val="00A156DF"/>
    <w:rsid w:val="00A1762D"/>
    <w:rsid w:val="00A200D5"/>
    <w:rsid w:val="00A201E0"/>
    <w:rsid w:val="00A20C2E"/>
    <w:rsid w:val="00A21233"/>
    <w:rsid w:val="00A21564"/>
    <w:rsid w:val="00A23A49"/>
    <w:rsid w:val="00A2472D"/>
    <w:rsid w:val="00A25919"/>
    <w:rsid w:val="00A25F90"/>
    <w:rsid w:val="00A304A9"/>
    <w:rsid w:val="00A30715"/>
    <w:rsid w:val="00A30D2B"/>
    <w:rsid w:val="00A30EE7"/>
    <w:rsid w:val="00A317B9"/>
    <w:rsid w:val="00A31E63"/>
    <w:rsid w:val="00A3284A"/>
    <w:rsid w:val="00A32ED4"/>
    <w:rsid w:val="00A349A8"/>
    <w:rsid w:val="00A34E70"/>
    <w:rsid w:val="00A3512A"/>
    <w:rsid w:val="00A35916"/>
    <w:rsid w:val="00A359A7"/>
    <w:rsid w:val="00A35D0D"/>
    <w:rsid w:val="00A37008"/>
    <w:rsid w:val="00A37315"/>
    <w:rsid w:val="00A3735D"/>
    <w:rsid w:val="00A40B85"/>
    <w:rsid w:val="00A40FE9"/>
    <w:rsid w:val="00A411B1"/>
    <w:rsid w:val="00A434BB"/>
    <w:rsid w:val="00A43B74"/>
    <w:rsid w:val="00A43E11"/>
    <w:rsid w:val="00A4564F"/>
    <w:rsid w:val="00A473FC"/>
    <w:rsid w:val="00A47E7A"/>
    <w:rsid w:val="00A50CA1"/>
    <w:rsid w:val="00A51328"/>
    <w:rsid w:val="00A51B79"/>
    <w:rsid w:val="00A51BF1"/>
    <w:rsid w:val="00A52452"/>
    <w:rsid w:val="00A52F45"/>
    <w:rsid w:val="00A53E78"/>
    <w:rsid w:val="00A54CA7"/>
    <w:rsid w:val="00A54F34"/>
    <w:rsid w:val="00A554A7"/>
    <w:rsid w:val="00A55FEC"/>
    <w:rsid w:val="00A56390"/>
    <w:rsid w:val="00A56A65"/>
    <w:rsid w:val="00A56B24"/>
    <w:rsid w:val="00A56CD5"/>
    <w:rsid w:val="00A605F8"/>
    <w:rsid w:val="00A6075C"/>
    <w:rsid w:val="00A62E39"/>
    <w:rsid w:val="00A632AE"/>
    <w:rsid w:val="00A64CD4"/>
    <w:rsid w:val="00A64DF0"/>
    <w:rsid w:val="00A65A4A"/>
    <w:rsid w:val="00A65D21"/>
    <w:rsid w:val="00A6669D"/>
    <w:rsid w:val="00A66B64"/>
    <w:rsid w:val="00A7061A"/>
    <w:rsid w:val="00A70E71"/>
    <w:rsid w:val="00A72A16"/>
    <w:rsid w:val="00A72FF7"/>
    <w:rsid w:val="00A74490"/>
    <w:rsid w:val="00A751CC"/>
    <w:rsid w:val="00A76080"/>
    <w:rsid w:val="00A76EC2"/>
    <w:rsid w:val="00A77A44"/>
    <w:rsid w:val="00A803A3"/>
    <w:rsid w:val="00A8047C"/>
    <w:rsid w:val="00A804A0"/>
    <w:rsid w:val="00A81401"/>
    <w:rsid w:val="00A817B6"/>
    <w:rsid w:val="00A817EC"/>
    <w:rsid w:val="00A821B3"/>
    <w:rsid w:val="00A822BC"/>
    <w:rsid w:val="00A83183"/>
    <w:rsid w:val="00A836E5"/>
    <w:rsid w:val="00A86566"/>
    <w:rsid w:val="00A867BD"/>
    <w:rsid w:val="00A87804"/>
    <w:rsid w:val="00A87BF8"/>
    <w:rsid w:val="00A9125F"/>
    <w:rsid w:val="00A91E47"/>
    <w:rsid w:val="00A92D8D"/>
    <w:rsid w:val="00A934F9"/>
    <w:rsid w:val="00A9582F"/>
    <w:rsid w:val="00A96202"/>
    <w:rsid w:val="00A96C40"/>
    <w:rsid w:val="00A977DE"/>
    <w:rsid w:val="00AA0255"/>
    <w:rsid w:val="00AA10E0"/>
    <w:rsid w:val="00AA16AE"/>
    <w:rsid w:val="00AA1764"/>
    <w:rsid w:val="00AA17E9"/>
    <w:rsid w:val="00AA17F3"/>
    <w:rsid w:val="00AA1889"/>
    <w:rsid w:val="00AA1899"/>
    <w:rsid w:val="00AA1D42"/>
    <w:rsid w:val="00AA34D2"/>
    <w:rsid w:val="00AA3B33"/>
    <w:rsid w:val="00AA4E96"/>
    <w:rsid w:val="00AA554A"/>
    <w:rsid w:val="00AA56C8"/>
    <w:rsid w:val="00AA609E"/>
    <w:rsid w:val="00AA65EA"/>
    <w:rsid w:val="00AA67E0"/>
    <w:rsid w:val="00AA6849"/>
    <w:rsid w:val="00AA7523"/>
    <w:rsid w:val="00AB00FB"/>
    <w:rsid w:val="00AB04A6"/>
    <w:rsid w:val="00AB1F1F"/>
    <w:rsid w:val="00AB2ADF"/>
    <w:rsid w:val="00AB32F8"/>
    <w:rsid w:val="00AB377B"/>
    <w:rsid w:val="00AB3D15"/>
    <w:rsid w:val="00AB4873"/>
    <w:rsid w:val="00AB4A75"/>
    <w:rsid w:val="00AB4B7C"/>
    <w:rsid w:val="00AB5136"/>
    <w:rsid w:val="00AB6CEC"/>
    <w:rsid w:val="00AB7304"/>
    <w:rsid w:val="00AC2149"/>
    <w:rsid w:val="00AC2359"/>
    <w:rsid w:val="00AC318C"/>
    <w:rsid w:val="00AC322B"/>
    <w:rsid w:val="00AC35B3"/>
    <w:rsid w:val="00AC3A72"/>
    <w:rsid w:val="00AC4400"/>
    <w:rsid w:val="00AC473F"/>
    <w:rsid w:val="00AC4A1C"/>
    <w:rsid w:val="00AC5514"/>
    <w:rsid w:val="00AC7853"/>
    <w:rsid w:val="00AD046E"/>
    <w:rsid w:val="00AD058A"/>
    <w:rsid w:val="00AD05A6"/>
    <w:rsid w:val="00AD14BB"/>
    <w:rsid w:val="00AD24B3"/>
    <w:rsid w:val="00AD2707"/>
    <w:rsid w:val="00AD2F76"/>
    <w:rsid w:val="00AD30B4"/>
    <w:rsid w:val="00AD3C3F"/>
    <w:rsid w:val="00AD47D0"/>
    <w:rsid w:val="00AD4A70"/>
    <w:rsid w:val="00AD74F9"/>
    <w:rsid w:val="00AE0050"/>
    <w:rsid w:val="00AE0742"/>
    <w:rsid w:val="00AE0E81"/>
    <w:rsid w:val="00AE1381"/>
    <w:rsid w:val="00AE3BB4"/>
    <w:rsid w:val="00AE67CD"/>
    <w:rsid w:val="00AE7364"/>
    <w:rsid w:val="00AE7DB8"/>
    <w:rsid w:val="00AE7E49"/>
    <w:rsid w:val="00AF0597"/>
    <w:rsid w:val="00AF09DE"/>
    <w:rsid w:val="00AF16BE"/>
    <w:rsid w:val="00AF2059"/>
    <w:rsid w:val="00AF3653"/>
    <w:rsid w:val="00AF3AE5"/>
    <w:rsid w:val="00AF3EDC"/>
    <w:rsid w:val="00AF403F"/>
    <w:rsid w:val="00AF4521"/>
    <w:rsid w:val="00AF52DA"/>
    <w:rsid w:val="00AF5B57"/>
    <w:rsid w:val="00AF5E5F"/>
    <w:rsid w:val="00AF658D"/>
    <w:rsid w:val="00AF69D7"/>
    <w:rsid w:val="00B0028E"/>
    <w:rsid w:val="00B00C06"/>
    <w:rsid w:val="00B02AAD"/>
    <w:rsid w:val="00B03433"/>
    <w:rsid w:val="00B037E7"/>
    <w:rsid w:val="00B054D5"/>
    <w:rsid w:val="00B05CA6"/>
    <w:rsid w:val="00B05E4F"/>
    <w:rsid w:val="00B068D5"/>
    <w:rsid w:val="00B068F9"/>
    <w:rsid w:val="00B07BDA"/>
    <w:rsid w:val="00B108B9"/>
    <w:rsid w:val="00B10AC5"/>
    <w:rsid w:val="00B122EF"/>
    <w:rsid w:val="00B13E2B"/>
    <w:rsid w:val="00B14015"/>
    <w:rsid w:val="00B14051"/>
    <w:rsid w:val="00B14154"/>
    <w:rsid w:val="00B147E2"/>
    <w:rsid w:val="00B14A2A"/>
    <w:rsid w:val="00B20849"/>
    <w:rsid w:val="00B20BB6"/>
    <w:rsid w:val="00B219EE"/>
    <w:rsid w:val="00B24D13"/>
    <w:rsid w:val="00B25186"/>
    <w:rsid w:val="00B2523E"/>
    <w:rsid w:val="00B2556D"/>
    <w:rsid w:val="00B25C69"/>
    <w:rsid w:val="00B2631D"/>
    <w:rsid w:val="00B264AE"/>
    <w:rsid w:val="00B26C72"/>
    <w:rsid w:val="00B273F3"/>
    <w:rsid w:val="00B27406"/>
    <w:rsid w:val="00B27A3F"/>
    <w:rsid w:val="00B303B1"/>
    <w:rsid w:val="00B303D5"/>
    <w:rsid w:val="00B30EB4"/>
    <w:rsid w:val="00B310FB"/>
    <w:rsid w:val="00B313B1"/>
    <w:rsid w:val="00B3142F"/>
    <w:rsid w:val="00B31B58"/>
    <w:rsid w:val="00B32ACC"/>
    <w:rsid w:val="00B32D1D"/>
    <w:rsid w:val="00B33810"/>
    <w:rsid w:val="00B33FF1"/>
    <w:rsid w:val="00B34FE9"/>
    <w:rsid w:val="00B35755"/>
    <w:rsid w:val="00B406BF"/>
    <w:rsid w:val="00B4098E"/>
    <w:rsid w:val="00B40CB4"/>
    <w:rsid w:val="00B40D4D"/>
    <w:rsid w:val="00B43575"/>
    <w:rsid w:val="00B43A09"/>
    <w:rsid w:val="00B44750"/>
    <w:rsid w:val="00B4676C"/>
    <w:rsid w:val="00B46917"/>
    <w:rsid w:val="00B51580"/>
    <w:rsid w:val="00B520C8"/>
    <w:rsid w:val="00B5419F"/>
    <w:rsid w:val="00B54446"/>
    <w:rsid w:val="00B5444F"/>
    <w:rsid w:val="00B57D5B"/>
    <w:rsid w:val="00B66625"/>
    <w:rsid w:val="00B669A1"/>
    <w:rsid w:val="00B66A1C"/>
    <w:rsid w:val="00B66B1A"/>
    <w:rsid w:val="00B7038F"/>
    <w:rsid w:val="00B7099E"/>
    <w:rsid w:val="00B71069"/>
    <w:rsid w:val="00B71A04"/>
    <w:rsid w:val="00B72077"/>
    <w:rsid w:val="00B74FC0"/>
    <w:rsid w:val="00B77313"/>
    <w:rsid w:val="00B77608"/>
    <w:rsid w:val="00B77A42"/>
    <w:rsid w:val="00B77DA6"/>
    <w:rsid w:val="00B81104"/>
    <w:rsid w:val="00B81870"/>
    <w:rsid w:val="00B81F88"/>
    <w:rsid w:val="00B820CD"/>
    <w:rsid w:val="00B82159"/>
    <w:rsid w:val="00B826DB"/>
    <w:rsid w:val="00B82A4C"/>
    <w:rsid w:val="00B82B0D"/>
    <w:rsid w:val="00B82F16"/>
    <w:rsid w:val="00B83543"/>
    <w:rsid w:val="00B83685"/>
    <w:rsid w:val="00B84C75"/>
    <w:rsid w:val="00B857E2"/>
    <w:rsid w:val="00B85A7C"/>
    <w:rsid w:val="00B85C69"/>
    <w:rsid w:val="00B864A1"/>
    <w:rsid w:val="00B876F6"/>
    <w:rsid w:val="00B87BFE"/>
    <w:rsid w:val="00B87C2C"/>
    <w:rsid w:val="00B90E0E"/>
    <w:rsid w:val="00B92232"/>
    <w:rsid w:val="00B9267B"/>
    <w:rsid w:val="00B93A6E"/>
    <w:rsid w:val="00B941FF"/>
    <w:rsid w:val="00B94505"/>
    <w:rsid w:val="00B95D27"/>
    <w:rsid w:val="00B95D8E"/>
    <w:rsid w:val="00B95E24"/>
    <w:rsid w:val="00B966B6"/>
    <w:rsid w:val="00B967A5"/>
    <w:rsid w:val="00B97731"/>
    <w:rsid w:val="00B9786F"/>
    <w:rsid w:val="00BA2676"/>
    <w:rsid w:val="00BA26D4"/>
    <w:rsid w:val="00BA2ABC"/>
    <w:rsid w:val="00BA33B6"/>
    <w:rsid w:val="00BA5690"/>
    <w:rsid w:val="00BB0154"/>
    <w:rsid w:val="00BB087C"/>
    <w:rsid w:val="00BB0F7D"/>
    <w:rsid w:val="00BB0FB5"/>
    <w:rsid w:val="00BB1AC9"/>
    <w:rsid w:val="00BB1AE0"/>
    <w:rsid w:val="00BB3066"/>
    <w:rsid w:val="00BB3B2B"/>
    <w:rsid w:val="00BB4465"/>
    <w:rsid w:val="00BB4C72"/>
    <w:rsid w:val="00BB65F2"/>
    <w:rsid w:val="00BB728D"/>
    <w:rsid w:val="00BB7531"/>
    <w:rsid w:val="00BB7ABC"/>
    <w:rsid w:val="00BC0236"/>
    <w:rsid w:val="00BC04E0"/>
    <w:rsid w:val="00BC1099"/>
    <w:rsid w:val="00BC137D"/>
    <w:rsid w:val="00BC35D3"/>
    <w:rsid w:val="00BC3BDB"/>
    <w:rsid w:val="00BC775B"/>
    <w:rsid w:val="00BC77A2"/>
    <w:rsid w:val="00BC77A8"/>
    <w:rsid w:val="00BC7FD4"/>
    <w:rsid w:val="00BD00D7"/>
    <w:rsid w:val="00BD07C0"/>
    <w:rsid w:val="00BD1CBD"/>
    <w:rsid w:val="00BD26CD"/>
    <w:rsid w:val="00BD341F"/>
    <w:rsid w:val="00BD377F"/>
    <w:rsid w:val="00BD4BEA"/>
    <w:rsid w:val="00BD5A16"/>
    <w:rsid w:val="00BD5C5C"/>
    <w:rsid w:val="00BD5CFC"/>
    <w:rsid w:val="00BD64D1"/>
    <w:rsid w:val="00BD66BB"/>
    <w:rsid w:val="00BD6979"/>
    <w:rsid w:val="00BE0CDF"/>
    <w:rsid w:val="00BE0F10"/>
    <w:rsid w:val="00BE3778"/>
    <w:rsid w:val="00BE3BC4"/>
    <w:rsid w:val="00BE45E7"/>
    <w:rsid w:val="00BE46D0"/>
    <w:rsid w:val="00BE4BCB"/>
    <w:rsid w:val="00BE5203"/>
    <w:rsid w:val="00BE7291"/>
    <w:rsid w:val="00BE754A"/>
    <w:rsid w:val="00BF2472"/>
    <w:rsid w:val="00BF3732"/>
    <w:rsid w:val="00BF39A5"/>
    <w:rsid w:val="00BF4F9D"/>
    <w:rsid w:val="00BF514B"/>
    <w:rsid w:val="00BF5AAB"/>
    <w:rsid w:val="00C0013C"/>
    <w:rsid w:val="00C007DA"/>
    <w:rsid w:val="00C01038"/>
    <w:rsid w:val="00C017BB"/>
    <w:rsid w:val="00C04F7E"/>
    <w:rsid w:val="00C05A77"/>
    <w:rsid w:val="00C05BAC"/>
    <w:rsid w:val="00C1018B"/>
    <w:rsid w:val="00C101B0"/>
    <w:rsid w:val="00C10F28"/>
    <w:rsid w:val="00C10FE6"/>
    <w:rsid w:val="00C11472"/>
    <w:rsid w:val="00C11569"/>
    <w:rsid w:val="00C11767"/>
    <w:rsid w:val="00C120D8"/>
    <w:rsid w:val="00C13A7A"/>
    <w:rsid w:val="00C14E97"/>
    <w:rsid w:val="00C16E86"/>
    <w:rsid w:val="00C16E8E"/>
    <w:rsid w:val="00C2087C"/>
    <w:rsid w:val="00C21649"/>
    <w:rsid w:val="00C246EF"/>
    <w:rsid w:val="00C24EAA"/>
    <w:rsid w:val="00C277B8"/>
    <w:rsid w:val="00C27D0D"/>
    <w:rsid w:val="00C304F8"/>
    <w:rsid w:val="00C30530"/>
    <w:rsid w:val="00C30CD7"/>
    <w:rsid w:val="00C32600"/>
    <w:rsid w:val="00C328C9"/>
    <w:rsid w:val="00C32E75"/>
    <w:rsid w:val="00C338E7"/>
    <w:rsid w:val="00C342CE"/>
    <w:rsid w:val="00C34476"/>
    <w:rsid w:val="00C36063"/>
    <w:rsid w:val="00C36E09"/>
    <w:rsid w:val="00C3752E"/>
    <w:rsid w:val="00C402F1"/>
    <w:rsid w:val="00C408A6"/>
    <w:rsid w:val="00C4162A"/>
    <w:rsid w:val="00C41E0E"/>
    <w:rsid w:val="00C427DD"/>
    <w:rsid w:val="00C434CB"/>
    <w:rsid w:val="00C452C6"/>
    <w:rsid w:val="00C4562E"/>
    <w:rsid w:val="00C45E6F"/>
    <w:rsid w:val="00C45F96"/>
    <w:rsid w:val="00C479D9"/>
    <w:rsid w:val="00C47E36"/>
    <w:rsid w:val="00C47FBD"/>
    <w:rsid w:val="00C508CB"/>
    <w:rsid w:val="00C50C66"/>
    <w:rsid w:val="00C5115D"/>
    <w:rsid w:val="00C523C3"/>
    <w:rsid w:val="00C52DD1"/>
    <w:rsid w:val="00C537EF"/>
    <w:rsid w:val="00C5410F"/>
    <w:rsid w:val="00C54E07"/>
    <w:rsid w:val="00C5509B"/>
    <w:rsid w:val="00C5566A"/>
    <w:rsid w:val="00C56A64"/>
    <w:rsid w:val="00C57F45"/>
    <w:rsid w:val="00C60997"/>
    <w:rsid w:val="00C61DD1"/>
    <w:rsid w:val="00C622A8"/>
    <w:rsid w:val="00C62CE7"/>
    <w:rsid w:val="00C62E28"/>
    <w:rsid w:val="00C63044"/>
    <w:rsid w:val="00C642EF"/>
    <w:rsid w:val="00C6460C"/>
    <w:rsid w:val="00C6491F"/>
    <w:rsid w:val="00C65044"/>
    <w:rsid w:val="00C65430"/>
    <w:rsid w:val="00C65638"/>
    <w:rsid w:val="00C658A6"/>
    <w:rsid w:val="00C67A0C"/>
    <w:rsid w:val="00C67CFA"/>
    <w:rsid w:val="00C71C63"/>
    <w:rsid w:val="00C72C49"/>
    <w:rsid w:val="00C72D4B"/>
    <w:rsid w:val="00C7355A"/>
    <w:rsid w:val="00C7439E"/>
    <w:rsid w:val="00C74F34"/>
    <w:rsid w:val="00C75C9A"/>
    <w:rsid w:val="00C7661A"/>
    <w:rsid w:val="00C76791"/>
    <w:rsid w:val="00C770C1"/>
    <w:rsid w:val="00C773E5"/>
    <w:rsid w:val="00C77E02"/>
    <w:rsid w:val="00C80C2D"/>
    <w:rsid w:val="00C81A6A"/>
    <w:rsid w:val="00C822C6"/>
    <w:rsid w:val="00C822EC"/>
    <w:rsid w:val="00C83482"/>
    <w:rsid w:val="00C837FD"/>
    <w:rsid w:val="00C83DD9"/>
    <w:rsid w:val="00C83EFB"/>
    <w:rsid w:val="00C8418A"/>
    <w:rsid w:val="00C8480E"/>
    <w:rsid w:val="00C84AD5"/>
    <w:rsid w:val="00C84B5F"/>
    <w:rsid w:val="00C86572"/>
    <w:rsid w:val="00C867D7"/>
    <w:rsid w:val="00C904AB"/>
    <w:rsid w:val="00C90635"/>
    <w:rsid w:val="00C90A06"/>
    <w:rsid w:val="00C90B8E"/>
    <w:rsid w:val="00C928A8"/>
    <w:rsid w:val="00C93B7B"/>
    <w:rsid w:val="00C94676"/>
    <w:rsid w:val="00C9546A"/>
    <w:rsid w:val="00C95DC4"/>
    <w:rsid w:val="00C9612B"/>
    <w:rsid w:val="00C96319"/>
    <w:rsid w:val="00C9651F"/>
    <w:rsid w:val="00C967F5"/>
    <w:rsid w:val="00C96C2F"/>
    <w:rsid w:val="00C96FD4"/>
    <w:rsid w:val="00CA0EDC"/>
    <w:rsid w:val="00CA1FCD"/>
    <w:rsid w:val="00CA218B"/>
    <w:rsid w:val="00CA2592"/>
    <w:rsid w:val="00CA2874"/>
    <w:rsid w:val="00CA3412"/>
    <w:rsid w:val="00CA3E4D"/>
    <w:rsid w:val="00CA52D6"/>
    <w:rsid w:val="00CA6CB9"/>
    <w:rsid w:val="00CB0092"/>
    <w:rsid w:val="00CB0D93"/>
    <w:rsid w:val="00CB107D"/>
    <w:rsid w:val="00CB12FC"/>
    <w:rsid w:val="00CB211E"/>
    <w:rsid w:val="00CB22F2"/>
    <w:rsid w:val="00CB29DE"/>
    <w:rsid w:val="00CB31EF"/>
    <w:rsid w:val="00CB3B47"/>
    <w:rsid w:val="00CB3E97"/>
    <w:rsid w:val="00CB4892"/>
    <w:rsid w:val="00CB4D78"/>
    <w:rsid w:val="00CB6832"/>
    <w:rsid w:val="00CB71AB"/>
    <w:rsid w:val="00CB7634"/>
    <w:rsid w:val="00CC0E9D"/>
    <w:rsid w:val="00CC1B00"/>
    <w:rsid w:val="00CC2F54"/>
    <w:rsid w:val="00CC5C60"/>
    <w:rsid w:val="00CD037E"/>
    <w:rsid w:val="00CD0A4C"/>
    <w:rsid w:val="00CD111B"/>
    <w:rsid w:val="00CD1860"/>
    <w:rsid w:val="00CD19DC"/>
    <w:rsid w:val="00CD202D"/>
    <w:rsid w:val="00CD2653"/>
    <w:rsid w:val="00CD2797"/>
    <w:rsid w:val="00CD290F"/>
    <w:rsid w:val="00CD350E"/>
    <w:rsid w:val="00CD37B0"/>
    <w:rsid w:val="00CD392A"/>
    <w:rsid w:val="00CD3CB3"/>
    <w:rsid w:val="00CD50AB"/>
    <w:rsid w:val="00CD5697"/>
    <w:rsid w:val="00CD731E"/>
    <w:rsid w:val="00CD7508"/>
    <w:rsid w:val="00CD7B64"/>
    <w:rsid w:val="00CE1DF5"/>
    <w:rsid w:val="00CE2F67"/>
    <w:rsid w:val="00CE32EC"/>
    <w:rsid w:val="00CE3622"/>
    <w:rsid w:val="00CE529C"/>
    <w:rsid w:val="00CE551E"/>
    <w:rsid w:val="00CE5C50"/>
    <w:rsid w:val="00CE6857"/>
    <w:rsid w:val="00CE76BF"/>
    <w:rsid w:val="00CF01AD"/>
    <w:rsid w:val="00CF086C"/>
    <w:rsid w:val="00CF1084"/>
    <w:rsid w:val="00CF2AEC"/>
    <w:rsid w:val="00CF3126"/>
    <w:rsid w:val="00CF3394"/>
    <w:rsid w:val="00CF5CFB"/>
    <w:rsid w:val="00CF617E"/>
    <w:rsid w:val="00D0037F"/>
    <w:rsid w:val="00D00698"/>
    <w:rsid w:val="00D01281"/>
    <w:rsid w:val="00D02B94"/>
    <w:rsid w:val="00D0463E"/>
    <w:rsid w:val="00D0519C"/>
    <w:rsid w:val="00D05583"/>
    <w:rsid w:val="00D06863"/>
    <w:rsid w:val="00D06E63"/>
    <w:rsid w:val="00D07635"/>
    <w:rsid w:val="00D100D9"/>
    <w:rsid w:val="00D1032D"/>
    <w:rsid w:val="00D114C5"/>
    <w:rsid w:val="00D1151E"/>
    <w:rsid w:val="00D11537"/>
    <w:rsid w:val="00D13A7B"/>
    <w:rsid w:val="00D154E0"/>
    <w:rsid w:val="00D16879"/>
    <w:rsid w:val="00D17A39"/>
    <w:rsid w:val="00D2001E"/>
    <w:rsid w:val="00D2165E"/>
    <w:rsid w:val="00D22B29"/>
    <w:rsid w:val="00D232A5"/>
    <w:rsid w:val="00D23E9D"/>
    <w:rsid w:val="00D25320"/>
    <w:rsid w:val="00D26AF9"/>
    <w:rsid w:val="00D31ED3"/>
    <w:rsid w:val="00D32F38"/>
    <w:rsid w:val="00D33489"/>
    <w:rsid w:val="00D339F9"/>
    <w:rsid w:val="00D33DEA"/>
    <w:rsid w:val="00D34091"/>
    <w:rsid w:val="00D34688"/>
    <w:rsid w:val="00D34D3F"/>
    <w:rsid w:val="00D35E9B"/>
    <w:rsid w:val="00D3602B"/>
    <w:rsid w:val="00D36A7C"/>
    <w:rsid w:val="00D372D8"/>
    <w:rsid w:val="00D41BA8"/>
    <w:rsid w:val="00D43DD0"/>
    <w:rsid w:val="00D44098"/>
    <w:rsid w:val="00D440D8"/>
    <w:rsid w:val="00D4552E"/>
    <w:rsid w:val="00D457BE"/>
    <w:rsid w:val="00D46566"/>
    <w:rsid w:val="00D473FF"/>
    <w:rsid w:val="00D508F8"/>
    <w:rsid w:val="00D50E41"/>
    <w:rsid w:val="00D515D1"/>
    <w:rsid w:val="00D515F0"/>
    <w:rsid w:val="00D5334B"/>
    <w:rsid w:val="00D542EF"/>
    <w:rsid w:val="00D54363"/>
    <w:rsid w:val="00D5438C"/>
    <w:rsid w:val="00D55291"/>
    <w:rsid w:val="00D57AFA"/>
    <w:rsid w:val="00D6123E"/>
    <w:rsid w:val="00D6133E"/>
    <w:rsid w:val="00D619C3"/>
    <w:rsid w:val="00D61A0E"/>
    <w:rsid w:val="00D628AC"/>
    <w:rsid w:val="00D64965"/>
    <w:rsid w:val="00D65C90"/>
    <w:rsid w:val="00D66F03"/>
    <w:rsid w:val="00D66FC6"/>
    <w:rsid w:val="00D67490"/>
    <w:rsid w:val="00D67B94"/>
    <w:rsid w:val="00D67E4F"/>
    <w:rsid w:val="00D70325"/>
    <w:rsid w:val="00D71FF4"/>
    <w:rsid w:val="00D722EB"/>
    <w:rsid w:val="00D72750"/>
    <w:rsid w:val="00D73D94"/>
    <w:rsid w:val="00D75B05"/>
    <w:rsid w:val="00D75C82"/>
    <w:rsid w:val="00D77C5C"/>
    <w:rsid w:val="00D80BC6"/>
    <w:rsid w:val="00D817D3"/>
    <w:rsid w:val="00D817D9"/>
    <w:rsid w:val="00D8200A"/>
    <w:rsid w:val="00D843C8"/>
    <w:rsid w:val="00D863CF"/>
    <w:rsid w:val="00D867C4"/>
    <w:rsid w:val="00D86F27"/>
    <w:rsid w:val="00D87716"/>
    <w:rsid w:val="00D92CF4"/>
    <w:rsid w:val="00D95C54"/>
    <w:rsid w:val="00D95D64"/>
    <w:rsid w:val="00D967E2"/>
    <w:rsid w:val="00D972A5"/>
    <w:rsid w:val="00D97F18"/>
    <w:rsid w:val="00DA0DEA"/>
    <w:rsid w:val="00DA2A1B"/>
    <w:rsid w:val="00DA4B07"/>
    <w:rsid w:val="00DA4DEF"/>
    <w:rsid w:val="00DA528B"/>
    <w:rsid w:val="00DA5E1A"/>
    <w:rsid w:val="00DA625A"/>
    <w:rsid w:val="00DA6292"/>
    <w:rsid w:val="00DA756E"/>
    <w:rsid w:val="00DA7B91"/>
    <w:rsid w:val="00DA7CEE"/>
    <w:rsid w:val="00DA7DC3"/>
    <w:rsid w:val="00DB2988"/>
    <w:rsid w:val="00DB2ACD"/>
    <w:rsid w:val="00DB31FC"/>
    <w:rsid w:val="00DB32FB"/>
    <w:rsid w:val="00DB41B9"/>
    <w:rsid w:val="00DB5D6B"/>
    <w:rsid w:val="00DB78EB"/>
    <w:rsid w:val="00DB7D22"/>
    <w:rsid w:val="00DC0D0A"/>
    <w:rsid w:val="00DC11EB"/>
    <w:rsid w:val="00DC19C4"/>
    <w:rsid w:val="00DC207F"/>
    <w:rsid w:val="00DC3027"/>
    <w:rsid w:val="00DC4403"/>
    <w:rsid w:val="00DC4474"/>
    <w:rsid w:val="00DC4626"/>
    <w:rsid w:val="00DC6553"/>
    <w:rsid w:val="00DC6F45"/>
    <w:rsid w:val="00DC7BB7"/>
    <w:rsid w:val="00DD26DF"/>
    <w:rsid w:val="00DD3B3E"/>
    <w:rsid w:val="00DD4DA1"/>
    <w:rsid w:val="00DD4FB8"/>
    <w:rsid w:val="00DD52F9"/>
    <w:rsid w:val="00DE030C"/>
    <w:rsid w:val="00DE091E"/>
    <w:rsid w:val="00DE1A56"/>
    <w:rsid w:val="00DE3CEE"/>
    <w:rsid w:val="00DE4569"/>
    <w:rsid w:val="00DE47B3"/>
    <w:rsid w:val="00DE7D87"/>
    <w:rsid w:val="00DF0B52"/>
    <w:rsid w:val="00DF1554"/>
    <w:rsid w:val="00DF25A8"/>
    <w:rsid w:val="00DF25B7"/>
    <w:rsid w:val="00DF35FD"/>
    <w:rsid w:val="00DF573D"/>
    <w:rsid w:val="00DF6322"/>
    <w:rsid w:val="00DF7103"/>
    <w:rsid w:val="00DF7FC2"/>
    <w:rsid w:val="00E005FA"/>
    <w:rsid w:val="00E00B62"/>
    <w:rsid w:val="00E022B3"/>
    <w:rsid w:val="00E024BA"/>
    <w:rsid w:val="00E02B7F"/>
    <w:rsid w:val="00E0315D"/>
    <w:rsid w:val="00E03630"/>
    <w:rsid w:val="00E04412"/>
    <w:rsid w:val="00E04F2D"/>
    <w:rsid w:val="00E06AB1"/>
    <w:rsid w:val="00E07456"/>
    <w:rsid w:val="00E078C1"/>
    <w:rsid w:val="00E10352"/>
    <w:rsid w:val="00E107E4"/>
    <w:rsid w:val="00E11308"/>
    <w:rsid w:val="00E11CAA"/>
    <w:rsid w:val="00E12C18"/>
    <w:rsid w:val="00E12D0C"/>
    <w:rsid w:val="00E13C66"/>
    <w:rsid w:val="00E13E18"/>
    <w:rsid w:val="00E144AF"/>
    <w:rsid w:val="00E14719"/>
    <w:rsid w:val="00E1495B"/>
    <w:rsid w:val="00E14A40"/>
    <w:rsid w:val="00E155B3"/>
    <w:rsid w:val="00E15628"/>
    <w:rsid w:val="00E170A5"/>
    <w:rsid w:val="00E17F9A"/>
    <w:rsid w:val="00E21F1F"/>
    <w:rsid w:val="00E2310B"/>
    <w:rsid w:val="00E23E10"/>
    <w:rsid w:val="00E243A2"/>
    <w:rsid w:val="00E27166"/>
    <w:rsid w:val="00E27913"/>
    <w:rsid w:val="00E27AE2"/>
    <w:rsid w:val="00E311BE"/>
    <w:rsid w:val="00E317FB"/>
    <w:rsid w:val="00E337CC"/>
    <w:rsid w:val="00E33B33"/>
    <w:rsid w:val="00E34C7D"/>
    <w:rsid w:val="00E35113"/>
    <w:rsid w:val="00E3663A"/>
    <w:rsid w:val="00E372B8"/>
    <w:rsid w:val="00E41238"/>
    <w:rsid w:val="00E416D2"/>
    <w:rsid w:val="00E41861"/>
    <w:rsid w:val="00E41AF9"/>
    <w:rsid w:val="00E42463"/>
    <w:rsid w:val="00E42C55"/>
    <w:rsid w:val="00E43C78"/>
    <w:rsid w:val="00E4554A"/>
    <w:rsid w:val="00E4632D"/>
    <w:rsid w:val="00E47486"/>
    <w:rsid w:val="00E50D66"/>
    <w:rsid w:val="00E50EBE"/>
    <w:rsid w:val="00E5172C"/>
    <w:rsid w:val="00E51786"/>
    <w:rsid w:val="00E518C0"/>
    <w:rsid w:val="00E5337A"/>
    <w:rsid w:val="00E538E5"/>
    <w:rsid w:val="00E53CAE"/>
    <w:rsid w:val="00E54B20"/>
    <w:rsid w:val="00E55386"/>
    <w:rsid w:val="00E56240"/>
    <w:rsid w:val="00E570B9"/>
    <w:rsid w:val="00E57724"/>
    <w:rsid w:val="00E60101"/>
    <w:rsid w:val="00E60891"/>
    <w:rsid w:val="00E60F70"/>
    <w:rsid w:val="00E61761"/>
    <w:rsid w:val="00E61AAD"/>
    <w:rsid w:val="00E61AEE"/>
    <w:rsid w:val="00E62A87"/>
    <w:rsid w:val="00E62E4A"/>
    <w:rsid w:val="00E63737"/>
    <w:rsid w:val="00E65462"/>
    <w:rsid w:val="00E65520"/>
    <w:rsid w:val="00E657ED"/>
    <w:rsid w:val="00E66531"/>
    <w:rsid w:val="00E667BB"/>
    <w:rsid w:val="00E70416"/>
    <w:rsid w:val="00E71A84"/>
    <w:rsid w:val="00E7226C"/>
    <w:rsid w:val="00E72332"/>
    <w:rsid w:val="00E7420F"/>
    <w:rsid w:val="00E74C44"/>
    <w:rsid w:val="00E75BBE"/>
    <w:rsid w:val="00E760D7"/>
    <w:rsid w:val="00E7707C"/>
    <w:rsid w:val="00E776A8"/>
    <w:rsid w:val="00E77FF9"/>
    <w:rsid w:val="00E800F3"/>
    <w:rsid w:val="00E816BD"/>
    <w:rsid w:val="00E83DF7"/>
    <w:rsid w:val="00E83EBB"/>
    <w:rsid w:val="00E85B0A"/>
    <w:rsid w:val="00E86406"/>
    <w:rsid w:val="00E869BB"/>
    <w:rsid w:val="00E86C53"/>
    <w:rsid w:val="00E87714"/>
    <w:rsid w:val="00E90CE1"/>
    <w:rsid w:val="00E92977"/>
    <w:rsid w:val="00E94DCB"/>
    <w:rsid w:val="00E96E51"/>
    <w:rsid w:val="00E9707C"/>
    <w:rsid w:val="00E97B3C"/>
    <w:rsid w:val="00EA1D35"/>
    <w:rsid w:val="00EA34A7"/>
    <w:rsid w:val="00EA3E5B"/>
    <w:rsid w:val="00EA4084"/>
    <w:rsid w:val="00EA40E4"/>
    <w:rsid w:val="00EA44B4"/>
    <w:rsid w:val="00EA46A1"/>
    <w:rsid w:val="00EA4974"/>
    <w:rsid w:val="00EA583B"/>
    <w:rsid w:val="00EA6046"/>
    <w:rsid w:val="00EA6320"/>
    <w:rsid w:val="00EA644B"/>
    <w:rsid w:val="00EA6983"/>
    <w:rsid w:val="00EA6EB8"/>
    <w:rsid w:val="00EB0EAA"/>
    <w:rsid w:val="00EB0F27"/>
    <w:rsid w:val="00EB1CEC"/>
    <w:rsid w:val="00EB2438"/>
    <w:rsid w:val="00EB269C"/>
    <w:rsid w:val="00EB474B"/>
    <w:rsid w:val="00EB6670"/>
    <w:rsid w:val="00EC0029"/>
    <w:rsid w:val="00EC0468"/>
    <w:rsid w:val="00EC08E2"/>
    <w:rsid w:val="00EC0B9A"/>
    <w:rsid w:val="00EC0FF8"/>
    <w:rsid w:val="00EC186C"/>
    <w:rsid w:val="00EC2F74"/>
    <w:rsid w:val="00EC39EA"/>
    <w:rsid w:val="00EC3C70"/>
    <w:rsid w:val="00EC4D60"/>
    <w:rsid w:val="00EC62DD"/>
    <w:rsid w:val="00EC6317"/>
    <w:rsid w:val="00EC63A9"/>
    <w:rsid w:val="00EC6BB7"/>
    <w:rsid w:val="00ED066B"/>
    <w:rsid w:val="00ED3560"/>
    <w:rsid w:val="00ED380E"/>
    <w:rsid w:val="00ED3856"/>
    <w:rsid w:val="00ED3C4B"/>
    <w:rsid w:val="00ED5667"/>
    <w:rsid w:val="00ED64E0"/>
    <w:rsid w:val="00ED71C0"/>
    <w:rsid w:val="00ED7367"/>
    <w:rsid w:val="00EE029F"/>
    <w:rsid w:val="00EE0507"/>
    <w:rsid w:val="00EE1085"/>
    <w:rsid w:val="00EE12F5"/>
    <w:rsid w:val="00EE1309"/>
    <w:rsid w:val="00EE1E34"/>
    <w:rsid w:val="00EE2270"/>
    <w:rsid w:val="00EE27B5"/>
    <w:rsid w:val="00EE44C0"/>
    <w:rsid w:val="00EE499C"/>
    <w:rsid w:val="00EE4D92"/>
    <w:rsid w:val="00EE6E8B"/>
    <w:rsid w:val="00EE7ACE"/>
    <w:rsid w:val="00EF1D32"/>
    <w:rsid w:val="00EF202B"/>
    <w:rsid w:val="00EF214B"/>
    <w:rsid w:val="00EF24A8"/>
    <w:rsid w:val="00EF2543"/>
    <w:rsid w:val="00EF2766"/>
    <w:rsid w:val="00EF2A3A"/>
    <w:rsid w:val="00EF3735"/>
    <w:rsid w:val="00EF3834"/>
    <w:rsid w:val="00EF4ABD"/>
    <w:rsid w:val="00EF6674"/>
    <w:rsid w:val="00EF6B83"/>
    <w:rsid w:val="00EF7749"/>
    <w:rsid w:val="00EF77D1"/>
    <w:rsid w:val="00F01A2D"/>
    <w:rsid w:val="00F02FFB"/>
    <w:rsid w:val="00F062E2"/>
    <w:rsid w:val="00F065F3"/>
    <w:rsid w:val="00F06F67"/>
    <w:rsid w:val="00F07C89"/>
    <w:rsid w:val="00F12088"/>
    <w:rsid w:val="00F121E6"/>
    <w:rsid w:val="00F12D61"/>
    <w:rsid w:val="00F13A76"/>
    <w:rsid w:val="00F13C1C"/>
    <w:rsid w:val="00F1486C"/>
    <w:rsid w:val="00F14D82"/>
    <w:rsid w:val="00F14EA2"/>
    <w:rsid w:val="00F1557C"/>
    <w:rsid w:val="00F15E63"/>
    <w:rsid w:val="00F1640C"/>
    <w:rsid w:val="00F16AE6"/>
    <w:rsid w:val="00F16C81"/>
    <w:rsid w:val="00F172BC"/>
    <w:rsid w:val="00F17F52"/>
    <w:rsid w:val="00F21FA8"/>
    <w:rsid w:val="00F226A8"/>
    <w:rsid w:val="00F22901"/>
    <w:rsid w:val="00F23435"/>
    <w:rsid w:val="00F23A6F"/>
    <w:rsid w:val="00F24184"/>
    <w:rsid w:val="00F249A5"/>
    <w:rsid w:val="00F24AFA"/>
    <w:rsid w:val="00F25314"/>
    <w:rsid w:val="00F268D6"/>
    <w:rsid w:val="00F269EB"/>
    <w:rsid w:val="00F26CC2"/>
    <w:rsid w:val="00F27D56"/>
    <w:rsid w:val="00F30F9A"/>
    <w:rsid w:val="00F33869"/>
    <w:rsid w:val="00F33AE1"/>
    <w:rsid w:val="00F33BBD"/>
    <w:rsid w:val="00F34065"/>
    <w:rsid w:val="00F347CA"/>
    <w:rsid w:val="00F35897"/>
    <w:rsid w:val="00F35B9C"/>
    <w:rsid w:val="00F37114"/>
    <w:rsid w:val="00F37B6D"/>
    <w:rsid w:val="00F37D80"/>
    <w:rsid w:val="00F40598"/>
    <w:rsid w:val="00F40717"/>
    <w:rsid w:val="00F42B88"/>
    <w:rsid w:val="00F43FCC"/>
    <w:rsid w:val="00F44FE6"/>
    <w:rsid w:val="00F4521D"/>
    <w:rsid w:val="00F458AD"/>
    <w:rsid w:val="00F51AE7"/>
    <w:rsid w:val="00F51DB6"/>
    <w:rsid w:val="00F530BA"/>
    <w:rsid w:val="00F53132"/>
    <w:rsid w:val="00F53A62"/>
    <w:rsid w:val="00F54865"/>
    <w:rsid w:val="00F54895"/>
    <w:rsid w:val="00F55D5E"/>
    <w:rsid w:val="00F55EB5"/>
    <w:rsid w:val="00F56942"/>
    <w:rsid w:val="00F56E79"/>
    <w:rsid w:val="00F574A7"/>
    <w:rsid w:val="00F578D7"/>
    <w:rsid w:val="00F6007C"/>
    <w:rsid w:val="00F604E1"/>
    <w:rsid w:val="00F60557"/>
    <w:rsid w:val="00F60E6E"/>
    <w:rsid w:val="00F61479"/>
    <w:rsid w:val="00F63947"/>
    <w:rsid w:val="00F63F4A"/>
    <w:rsid w:val="00F641C9"/>
    <w:rsid w:val="00F64257"/>
    <w:rsid w:val="00F64AB8"/>
    <w:rsid w:val="00F65C6E"/>
    <w:rsid w:val="00F66610"/>
    <w:rsid w:val="00F66EEB"/>
    <w:rsid w:val="00F6746B"/>
    <w:rsid w:val="00F7099E"/>
    <w:rsid w:val="00F70CA3"/>
    <w:rsid w:val="00F72B03"/>
    <w:rsid w:val="00F7333A"/>
    <w:rsid w:val="00F73E4C"/>
    <w:rsid w:val="00F73FF7"/>
    <w:rsid w:val="00F7470F"/>
    <w:rsid w:val="00F74BD3"/>
    <w:rsid w:val="00F753DE"/>
    <w:rsid w:val="00F7631D"/>
    <w:rsid w:val="00F76A5C"/>
    <w:rsid w:val="00F8004B"/>
    <w:rsid w:val="00F82BF7"/>
    <w:rsid w:val="00F86C67"/>
    <w:rsid w:val="00F9027C"/>
    <w:rsid w:val="00F9106E"/>
    <w:rsid w:val="00F9154A"/>
    <w:rsid w:val="00F932B5"/>
    <w:rsid w:val="00F933C3"/>
    <w:rsid w:val="00F93F3F"/>
    <w:rsid w:val="00F96A6C"/>
    <w:rsid w:val="00F975A5"/>
    <w:rsid w:val="00FA0A31"/>
    <w:rsid w:val="00FA0C70"/>
    <w:rsid w:val="00FA1B7F"/>
    <w:rsid w:val="00FA1D2C"/>
    <w:rsid w:val="00FA3C0A"/>
    <w:rsid w:val="00FA5138"/>
    <w:rsid w:val="00FA56CA"/>
    <w:rsid w:val="00FA72E9"/>
    <w:rsid w:val="00FA7349"/>
    <w:rsid w:val="00FB09B6"/>
    <w:rsid w:val="00FB0B69"/>
    <w:rsid w:val="00FB0CA8"/>
    <w:rsid w:val="00FB1097"/>
    <w:rsid w:val="00FB230D"/>
    <w:rsid w:val="00FB29F2"/>
    <w:rsid w:val="00FB4F91"/>
    <w:rsid w:val="00FB63B6"/>
    <w:rsid w:val="00FB73E5"/>
    <w:rsid w:val="00FB7C1F"/>
    <w:rsid w:val="00FC1529"/>
    <w:rsid w:val="00FC1A09"/>
    <w:rsid w:val="00FC2218"/>
    <w:rsid w:val="00FC27B6"/>
    <w:rsid w:val="00FC326F"/>
    <w:rsid w:val="00FC4063"/>
    <w:rsid w:val="00FC43A6"/>
    <w:rsid w:val="00FC4454"/>
    <w:rsid w:val="00FC4D96"/>
    <w:rsid w:val="00FC6168"/>
    <w:rsid w:val="00FC6653"/>
    <w:rsid w:val="00FC67E4"/>
    <w:rsid w:val="00FC7760"/>
    <w:rsid w:val="00FC7AB7"/>
    <w:rsid w:val="00FC7FEC"/>
    <w:rsid w:val="00FD06D0"/>
    <w:rsid w:val="00FD25A1"/>
    <w:rsid w:val="00FD28D2"/>
    <w:rsid w:val="00FD3423"/>
    <w:rsid w:val="00FD4334"/>
    <w:rsid w:val="00FD48AF"/>
    <w:rsid w:val="00FD5444"/>
    <w:rsid w:val="00FD57AE"/>
    <w:rsid w:val="00FD62C3"/>
    <w:rsid w:val="00FD6519"/>
    <w:rsid w:val="00FD6EFC"/>
    <w:rsid w:val="00FD7043"/>
    <w:rsid w:val="00FD7501"/>
    <w:rsid w:val="00FD7BBE"/>
    <w:rsid w:val="00FE05E1"/>
    <w:rsid w:val="00FE09C8"/>
    <w:rsid w:val="00FE0F39"/>
    <w:rsid w:val="00FE0F3B"/>
    <w:rsid w:val="00FE13AB"/>
    <w:rsid w:val="00FE2384"/>
    <w:rsid w:val="00FE27C4"/>
    <w:rsid w:val="00FE3711"/>
    <w:rsid w:val="00FE451A"/>
    <w:rsid w:val="00FE4B1E"/>
    <w:rsid w:val="00FE4F64"/>
    <w:rsid w:val="00FE519D"/>
    <w:rsid w:val="00FE5A82"/>
    <w:rsid w:val="00FE695A"/>
    <w:rsid w:val="00FE7622"/>
    <w:rsid w:val="00FF0B51"/>
    <w:rsid w:val="00FF12AE"/>
    <w:rsid w:val="00FF1C66"/>
    <w:rsid w:val="00FF2489"/>
    <w:rsid w:val="00FF289F"/>
    <w:rsid w:val="00FF2CA9"/>
    <w:rsid w:val="00FF3883"/>
    <w:rsid w:val="00FF4E45"/>
    <w:rsid w:val="00FF533C"/>
    <w:rsid w:val="00FF5ADA"/>
    <w:rsid w:val="00FF5C27"/>
    <w:rsid w:val="00FF7120"/>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D4F2D"/>
  <w15:chartTrackingRefBased/>
  <w15:docId w15:val="{B55C741D-7B5C-4DE3-99B6-D0E79386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Text"/>
    <w:qFormat/>
    <w:rsid w:val="00316F6F"/>
    <w:pPr>
      <w:spacing w:line="220" w:lineRule="exact"/>
    </w:pPr>
    <w:rPr>
      <w:rFonts w:ascii="AvenirNext LT Com Regular" w:hAnsi="AvenirNext LT Com Regular"/>
      <w:color w:val="000000" w:themeColor="text1"/>
      <w:sz w:val="18"/>
      <w:szCs w:val="24"/>
    </w:rPr>
  </w:style>
  <w:style w:type="paragraph" w:styleId="Heading1">
    <w:name w:val="heading 1"/>
    <w:basedOn w:val="01DocumentTitle"/>
    <w:next w:val="Normal"/>
    <w:link w:val="Heading1Char"/>
    <w:rsid w:val="0063762B"/>
    <w:pPr>
      <w:outlineLvl w:val="0"/>
    </w:pPr>
  </w:style>
  <w:style w:type="paragraph" w:styleId="Heading2">
    <w:name w:val="heading 2"/>
    <w:basedOn w:val="02SubheadUnderlined"/>
    <w:next w:val="Normal"/>
    <w:link w:val="Heading2Char"/>
    <w:unhideWhenUsed/>
    <w:qFormat/>
    <w:rsid w:val="0063762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extDemiSpaceBelow">
    <w:name w:val="11 Text Demi Space Below"/>
    <w:basedOn w:val="03Text911SpaceBelow"/>
    <w:qFormat/>
    <w:rsid w:val="00AF0597"/>
    <w:rPr>
      <w:rFonts w:ascii="Avenir Next Demi Bold" w:hAnsi="Avenir Next Demi Bold"/>
    </w:rPr>
  </w:style>
  <w:style w:type="character" w:styleId="CommentReference">
    <w:name w:val="annotation reference"/>
    <w:semiHidden/>
    <w:rsid w:val="000F22CD"/>
    <w:rPr>
      <w:sz w:val="16"/>
      <w:szCs w:val="16"/>
    </w:rPr>
  </w:style>
  <w:style w:type="paragraph" w:styleId="CommentText">
    <w:name w:val="annotation text"/>
    <w:basedOn w:val="Normal"/>
    <w:link w:val="CommentTextChar"/>
    <w:uiPriority w:val="99"/>
    <w:semiHidden/>
    <w:rsid w:val="000F22CD"/>
    <w:rPr>
      <w:sz w:val="20"/>
      <w:szCs w:val="20"/>
    </w:rPr>
  </w:style>
  <w:style w:type="paragraph" w:styleId="CommentSubject">
    <w:name w:val="annotation subject"/>
    <w:basedOn w:val="CommentText"/>
    <w:next w:val="CommentText"/>
    <w:semiHidden/>
    <w:rsid w:val="000F22CD"/>
    <w:rPr>
      <w:b/>
      <w:bCs/>
    </w:rPr>
  </w:style>
  <w:style w:type="table" w:customStyle="1" w:styleId="TableTitleColHeadings">
    <w:name w:val="Table Title &amp; Col Headings"/>
    <w:basedOn w:val="TableNormal"/>
    <w:uiPriority w:val="99"/>
    <w:rsid w:val="009B3104"/>
    <w:rPr>
      <w:rFonts w:ascii="AvenirNext LT Com Regular" w:hAnsi="AvenirNext LT Com Regular"/>
      <w:b/>
      <w:sz w:val="18"/>
    </w:rPr>
    <w:tblPr/>
  </w:style>
  <w:style w:type="paragraph" w:customStyle="1" w:styleId="05TextItalicSpaceBelow">
    <w:name w:val="05 Text Italic Space Below"/>
    <w:basedOn w:val="Normal"/>
    <w:qFormat/>
    <w:rsid w:val="009B3104"/>
    <w:pPr>
      <w:spacing w:after="120"/>
    </w:pPr>
    <w:rPr>
      <w:rFonts w:ascii="AvenirNext LT Com It" w:hAnsi="AvenirNext LT Com It"/>
      <w:bCs/>
      <w:color w:val="000000"/>
      <w:szCs w:val="22"/>
    </w:rPr>
  </w:style>
  <w:style w:type="table" w:customStyle="1" w:styleId="ClassTable">
    <w:name w:val="Class Table"/>
    <w:basedOn w:val="TableNormal"/>
    <w:uiPriority w:val="99"/>
    <w:rsid w:val="001C063D"/>
    <w:rPr>
      <w:rFonts w:ascii="AvenirNext LT Com Regular" w:hAnsi="AvenirNext LT Com Regular"/>
      <w:b/>
      <w:color w:val="000000" w:themeColor="text1"/>
      <w:sz w:val="18"/>
    </w:rPr>
    <w:tblPr/>
    <w:tblStylePr w:type="lastRow">
      <w:rPr>
        <w:rFonts w:ascii="AvenirNext LT Com Regular" w:hAnsi="AvenirNext LT Com Regular"/>
        <w:b w:val="0"/>
        <w:i w:val="0"/>
        <w:sz w:val="18"/>
      </w:rPr>
    </w:tblStylePr>
    <w:tblStylePr w:type="nwCell">
      <w:rPr>
        <w:rFonts w:ascii="AvenirNext LT Com Regular" w:hAnsi="AvenirNext LT Com Regular"/>
        <w:b/>
        <w:i w:val="0"/>
        <w:sz w:val="18"/>
      </w:rPr>
    </w:tblStylePr>
  </w:style>
  <w:style w:type="table" w:styleId="TableGrid">
    <w:name w:val="Table Grid"/>
    <w:basedOn w:val="TableNormal"/>
    <w:rsid w:val="00E1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7627D9"/>
  </w:style>
  <w:style w:type="paragraph" w:styleId="Footer">
    <w:name w:val="footer"/>
    <w:basedOn w:val="Normal"/>
    <w:link w:val="FooterChar"/>
    <w:uiPriority w:val="99"/>
    <w:rsid w:val="008C72D7"/>
    <w:pPr>
      <w:tabs>
        <w:tab w:val="center" w:pos="4680"/>
        <w:tab w:val="right" w:pos="9360"/>
      </w:tabs>
    </w:pPr>
  </w:style>
  <w:style w:type="character" w:customStyle="1" w:styleId="FooterChar">
    <w:name w:val="Footer Char"/>
    <w:link w:val="Footer"/>
    <w:uiPriority w:val="99"/>
    <w:rsid w:val="008C72D7"/>
    <w:rPr>
      <w:sz w:val="24"/>
      <w:szCs w:val="24"/>
      <w:lang w:eastAsia="en-US"/>
    </w:rPr>
  </w:style>
  <w:style w:type="paragraph" w:customStyle="1" w:styleId="LightList-Accent31">
    <w:name w:val="Light List - Accent 31"/>
    <w:hidden/>
    <w:uiPriority w:val="99"/>
    <w:semiHidden/>
    <w:rsid w:val="005A5F73"/>
    <w:rPr>
      <w:sz w:val="24"/>
      <w:szCs w:val="24"/>
    </w:rPr>
  </w:style>
  <w:style w:type="paragraph" w:styleId="Revision">
    <w:name w:val="Revision"/>
    <w:hidden/>
    <w:uiPriority w:val="99"/>
    <w:semiHidden/>
    <w:rsid w:val="000B154B"/>
    <w:rPr>
      <w:sz w:val="24"/>
      <w:szCs w:val="24"/>
    </w:rPr>
  </w:style>
  <w:style w:type="paragraph" w:customStyle="1" w:styleId="01DocumentTitle">
    <w:name w:val="01 Document Title"/>
    <w:qFormat/>
    <w:rsid w:val="003450A9"/>
    <w:pPr>
      <w:spacing w:after="240"/>
      <w:jc w:val="center"/>
    </w:pPr>
    <w:rPr>
      <w:rFonts w:ascii="AvenirNext LT Com Regular" w:hAnsi="AvenirNext LT Com Regular"/>
      <w:b/>
      <w:bCs/>
      <w:color w:val="000000"/>
      <w:sz w:val="22"/>
      <w:szCs w:val="22"/>
    </w:rPr>
  </w:style>
  <w:style w:type="paragraph" w:customStyle="1" w:styleId="07MagentaItalicText911SpaceBelow">
    <w:name w:val="07 Magenta Italic Text 9/11 Space Below"/>
    <w:qFormat/>
    <w:rsid w:val="00995F38"/>
    <w:pPr>
      <w:spacing w:after="120" w:line="220" w:lineRule="exact"/>
    </w:pPr>
    <w:rPr>
      <w:rFonts w:ascii="AvenirNext LT Com It" w:hAnsi="AvenirNext LT Com It"/>
      <w:bCs/>
      <w:iCs/>
      <w:color w:val="A6256E"/>
      <w:sz w:val="18"/>
      <w:szCs w:val="18"/>
    </w:rPr>
  </w:style>
  <w:style w:type="paragraph" w:customStyle="1" w:styleId="03Text911SpaceBelow">
    <w:name w:val="03 Text 9/11 Space Below"/>
    <w:qFormat/>
    <w:rsid w:val="003450A9"/>
    <w:pPr>
      <w:spacing w:after="120" w:line="220" w:lineRule="exact"/>
    </w:pPr>
    <w:rPr>
      <w:rFonts w:ascii="AvenirNext LT Com Regular" w:hAnsi="AvenirNext LT Com Regular"/>
      <w:color w:val="000000"/>
      <w:sz w:val="18"/>
      <w:szCs w:val="18"/>
    </w:rPr>
  </w:style>
  <w:style w:type="character" w:customStyle="1" w:styleId="CMagentaText">
    <w:name w:val="C Magenta Text"/>
    <w:basedOn w:val="DefaultParagraphFont"/>
    <w:uiPriority w:val="1"/>
    <w:qFormat/>
    <w:rsid w:val="00995F38"/>
    <w:rPr>
      <w:rFonts w:ascii="AvenirNext LT Com Regular" w:hAnsi="AvenirNext LT Com Regular"/>
      <w:b w:val="0"/>
      <w:i w:val="0"/>
      <w:color w:val="A6256E"/>
      <w:sz w:val="18"/>
    </w:rPr>
  </w:style>
  <w:style w:type="paragraph" w:customStyle="1" w:styleId="08MagentaItalicText911NoSpaceBelow">
    <w:name w:val="08 Magenta Italic Text 9/11 No Space Below"/>
    <w:basedOn w:val="Normal"/>
    <w:qFormat/>
    <w:rsid w:val="00995F38"/>
    <w:rPr>
      <w:rFonts w:ascii="AvenirNext LT Com It" w:hAnsi="AvenirNext LT Com It"/>
      <w:i/>
      <w:color w:val="A6256E"/>
      <w:szCs w:val="18"/>
    </w:rPr>
  </w:style>
  <w:style w:type="paragraph" w:customStyle="1" w:styleId="02SubheadUnderlined">
    <w:name w:val="02 Subhead Underlined"/>
    <w:basedOn w:val="Normal"/>
    <w:qFormat/>
    <w:rsid w:val="00DA2A1B"/>
    <w:pPr>
      <w:autoSpaceDE w:val="0"/>
      <w:autoSpaceDN w:val="0"/>
      <w:adjustRightInd w:val="0"/>
      <w:spacing w:before="100"/>
    </w:pPr>
    <w:rPr>
      <w:b/>
      <w:bCs/>
      <w:szCs w:val="18"/>
      <w:u w:val="single"/>
    </w:rPr>
  </w:style>
  <w:style w:type="paragraph" w:customStyle="1" w:styleId="14BulletArrowItem">
    <w:name w:val="14 Bullet (Arrow) Item"/>
    <w:basedOn w:val="Normal"/>
    <w:qFormat/>
    <w:rsid w:val="009B3104"/>
    <w:pPr>
      <w:numPr>
        <w:numId w:val="1"/>
      </w:numPr>
      <w:tabs>
        <w:tab w:val="clear" w:pos="5160"/>
        <w:tab w:val="num" w:pos="360"/>
      </w:tabs>
      <w:autoSpaceDE w:val="0"/>
      <w:autoSpaceDN w:val="0"/>
      <w:adjustRightInd w:val="0"/>
      <w:ind w:left="480" w:hanging="240"/>
    </w:pPr>
    <w:rPr>
      <w:color w:val="000000"/>
      <w:szCs w:val="18"/>
    </w:rPr>
  </w:style>
  <w:style w:type="character" w:customStyle="1" w:styleId="CDemiItalicMagenta">
    <w:name w:val="C Demi Italic Magenta"/>
    <w:uiPriority w:val="1"/>
    <w:qFormat/>
    <w:rsid w:val="00995F38"/>
    <w:rPr>
      <w:rFonts w:ascii="AvenirNext LT Com DemiIt" w:hAnsi="AvenirNext LT Com DemiIt"/>
      <w:b w:val="0"/>
      <w:i w:val="0"/>
      <w:color w:val="A6256E"/>
      <w:sz w:val="18"/>
    </w:rPr>
  </w:style>
  <w:style w:type="character" w:customStyle="1" w:styleId="CMagentaItalicText">
    <w:name w:val="C Magenta Italic Text"/>
    <w:uiPriority w:val="1"/>
    <w:qFormat/>
    <w:rsid w:val="00AB6CEC"/>
    <w:rPr>
      <w:rFonts w:ascii="AvenirNext LT Com It" w:hAnsi="AvenirNext LT Com It"/>
      <w:color w:val="A6256E"/>
      <w:sz w:val="18"/>
      <w:u w:color="FF40FF"/>
    </w:rPr>
  </w:style>
  <w:style w:type="paragraph" w:customStyle="1" w:styleId="04Text911NoSpaceBelow">
    <w:name w:val="04 Text 9/11 No Space Below"/>
    <w:basedOn w:val="03Text911SpaceBelow"/>
    <w:qFormat/>
    <w:rsid w:val="00A304A9"/>
    <w:pPr>
      <w:spacing w:after="0"/>
    </w:pPr>
  </w:style>
  <w:style w:type="character" w:customStyle="1" w:styleId="CDemiText">
    <w:name w:val="C Demi Text"/>
    <w:basedOn w:val="DefaultParagraphFont"/>
    <w:uiPriority w:val="1"/>
    <w:qFormat/>
    <w:rsid w:val="003B3EB4"/>
    <w:rPr>
      <w:rFonts w:ascii="AvenirNext LT Com Regular" w:hAnsi="AvenirNext LT Com Regular"/>
      <w:b/>
      <w:i w:val="0"/>
      <w:sz w:val="18"/>
    </w:rPr>
  </w:style>
  <w:style w:type="character" w:customStyle="1" w:styleId="CBlackText">
    <w:name w:val="C Black Text"/>
    <w:basedOn w:val="CMagentaText"/>
    <w:uiPriority w:val="1"/>
    <w:qFormat/>
    <w:rsid w:val="005218C0"/>
    <w:rPr>
      <w:rFonts w:ascii="AvenirNext LT Com Regular" w:hAnsi="AvenirNext LT Com Regular"/>
      <w:b w:val="0"/>
      <w:i w:val="0"/>
      <w:color w:val="000000" w:themeColor="text1"/>
      <w:sz w:val="18"/>
    </w:rPr>
  </w:style>
  <w:style w:type="paragraph" w:customStyle="1" w:styleId="09MagentaItalicTextSpaceAboveBelow">
    <w:name w:val="09 Magenta Italic Text Space Above &amp; Below"/>
    <w:basedOn w:val="07MagentaItalicText911SpaceBelow"/>
    <w:qFormat/>
    <w:rsid w:val="00422676"/>
    <w:pPr>
      <w:spacing w:before="120"/>
    </w:pPr>
  </w:style>
  <w:style w:type="paragraph" w:customStyle="1" w:styleId="10ItalicTextSpaceAfter">
    <w:name w:val="10 Italic Text Space After"/>
    <w:basedOn w:val="CommentText"/>
    <w:qFormat/>
    <w:rsid w:val="00DA2A1B"/>
    <w:pPr>
      <w:snapToGrid w:val="0"/>
      <w:spacing w:after="120"/>
    </w:pPr>
    <w:rPr>
      <w:rFonts w:ascii="AvenirNext LT Com It" w:hAnsi="AvenirNext LT Com It" w:cs="AvenirNext LT Com Regular"/>
      <w:iCs/>
      <w:color w:val="000000"/>
      <w:sz w:val="18"/>
      <w:szCs w:val="18"/>
    </w:rPr>
  </w:style>
  <w:style w:type="paragraph" w:customStyle="1" w:styleId="18TableFootnotes">
    <w:name w:val="18 Table Footnotes"/>
    <w:basedOn w:val="Normal"/>
    <w:qFormat/>
    <w:rsid w:val="003B3EB4"/>
    <w:pPr>
      <w:widowControl w:val="0"/>
      <w:autoSpaceDE w:val="0"/>
      <w:autoSpaceDN w:val="0"/>
      <w:adjustRightInd w:val="0"/>
      <w:spacing w:line="200" w:lineRule="exact"/>
    </w:pPr>
    <w:rPr>
      <w:color w:val="000000"/>
      <w:sz w:val="16"/>
      <w:szCs w:val="16"/>
      <w:vertAlign w:val="superscript"/>
    </w:rPr>
  </w:style>
  <w:style w:type="paragraph" w:customStyle="1" w:styleId="15BulletIndentedItalicText">
    <w:name w:val="15 Bullet Indented Italic Text"/>
    <w:basedOn w:val="Normal"/>
    <w:qFormat/>
    <w:rsid w:val="00B820CD"/>
    <w:pPr>
      <w:numPr>
        <w:numId w:val="20"/>
      </w:numPr>
      <w:tabs>
        <w:tab w:val="left" w:pos="0"/>
        <w:tab w:val="left" w:pos="600"/>
        <w:tab w:val="left" w:pos="720"/>
        <w:tab w:val="left" w:pos="1440"/>
        <w:tab w:val="left" w:pos="2160"/>
        <w:tab w:val="left" w:pos="2880"/>
        <w:tab w:val="left" w:pos="3600"/>
        <w:tab w:val="left" w:pos="4320"/>
      </w:tabs>
      <w:autoSpaceDE w:val="0"/>
      <w:autoSpaceDN w:val="0"/>
      <w:adjustRightInd w:val="0"/>
      <w:spacing w:after="60" w:line="220" w:lineRule="atLeast"/>
      <w:ind w:left="480" w:hanging="240"/>
    </w:pPr>
    <w:rPr>
      <w:rFonts w:ascii="AvenirNext LT Com It" w:hAnsi="AvenirNext LT Com It"/>
      <w:i/>
      <w:iCs/>
      <w:color w:val="000000"/>
      <w:szCs w:val="18"/>
    </w:rPr>
  </w:style>
  <w:style w:type="paragraph" w:customStyle="1" w:styleId="16BulletListRegular">
    <w:name w:val="16 Bullet List Regular"/>
    <w:basedOn w:val="Normal"/>
    <w:qFormat/>
    <w:rsid w:val="00EB474B"/>
    <w:pPr>
      <w:numPr>
        <w:numId w:val="21"/>
      </w:numPr>
      <w:tabs>
        <w:tab w:val="left" w:pos="240"/>
      </w:tabs>
      <w:spacing w:after="60"/>
      <w:ind w:left="460" w:hanging="240"/>
    </w:pPr>
    <w:rPr>
      <w:color w:val="auto"/>
      <w:szCs w:val="18"/>
    </w:rPr>
  </w:style>
  <w:style w:type="paragraph" w:customStyle="1" w:styleId="17ClassTableFigures">
    <w:name w:val="17 Class Table Figures"/>
    <w:basedOn w:val="Normal"/>
    <w:qFormat/>
    <w:rsid w:val="009B3104"/>
    <w:pPr>
      <w:framePr w:hSpace="180" w:wrap="around" w:vAnchor="text" w:hAnchor="text" w:y="1"/>
      <w:tabs>
        <w:tab w:val="decimal" w:pos="240"/>
        <w:tab w:val="decimal" w:pos="320"/>
      </w:tabs>
      <w:suppressOverlap/>
      <w:jc w:val="center"/>
    </w:pPr>
    <w:rPr>
      <w:rFonts w:cs="Calibri"/>
      <w:color w:val="000000"/>
      <w:szCs w:val="18"/>
    </w:rPr>
  </w:style>
  <w:style w:type="paragraph" w:customStyle="1" w:styleId="06TextItalicNoSpaceBelow">
    <w:name w:val="06 Text Italic No Space Below"/>
    <w:basedOn w:val="CommentText"/>
    <w:qFormat/>
    <w:rsid w:val="009B3104"/>
    <w:pPr>
      <w:snapToGrid w:val="0"/>
    </w:pPr>
    <w:rPr>
      <w:rFonts w:ascii="AvenirNext LT Com It" w:hAnsi="AvenirNext LT Com It" w:cs="AvenirNext LT Com Regular"/>
      <w:iCs/>
      <w:color w:val="000000"/>
      <w:sz w:val="18"/>
      <w:szCs w:val="18"/>
    </w:rPr>
  </w:style>
  <w:style w:type="paragraph" w:customStyle="1" w:styleId="12Demi1113Text">
    <w:name w:val="12 Demi 11/13 Text"/>
    <w:basedOn w:val="Normal"/>
    <w:qFormat/>
    <w:rsid w:val="009B3104"/>
    <w:pPr>
      <w:autoSpaceDE w:val="0"/>
      <w:autoSpaceDN w:val="0"/>
      <w:adjustRightInd w:val="0"/>
      <w:spacing w:after="220" w:line="260" w:lineRule="exact"/>
    </w:pPr>
    <w:rPr>
      <w:b/>
      <w:bCs/>
      <w:spacing w:val="-3"/>
      <w:sz w:val="22"/>
      <w:szCs w:val="22"/>
    </w:rPr>
  </w:style>
  <w:style w:type="character" w:customStyle="1" w:styleId="CDemiTextMagenta">
    <w:name w:val="C Demi Text Magenta"/>
    <w:basedOn w:val="DefaultParagraphFont"/>
    <w:uiPriority w:val="1"/>
    <w:qFormat/>
    <w:rsid w:val="009B3104"/>
    <w:rPr>
      <w:rFonts w:ascii="AvenirNext LT Com Regular" w:hAnsi="AvenirNext LT Com Regular"/>
      <w:b/>
      <w:i w:val="0"/>
      <w:color w:val="FF40FF"/>
      <w:sz w:val="18"/>
    </w:rPr>
  </w:style>
  <w:style w:type="character" w:customStyle="1" w:styleId="CDemiItalic">
    <w:name w:val="C Demi Italic"/>
    <w:basedOn w:val="CDemiText"/>
    <w:uiPriority w:val="1"/>
    <w:qFormat/>
    <w:rsid w:val="009B3104"/>
    <w:rPr>
      <w:rFonts w:ascii="AvenirNext LT Com DemiIt" w:hAnsi="AvenirNext LT Com DemiIt"/>
      <w:b/>
      <w:i/>
      <w:color w:val="000000" w:themeColor="text1"/>
      <w:sz w:val="18"/>
    </w:rPr>
  </w:style>
  <w:style w:type="paragraph" w:customStyle="1" w:styleId="13IndentMagentaText">
    <w:name w:val="13 Indent Magenta Text"/>
    <w:basedOn w:val="04Text911NoSpaceBelow"/>
    <w:qFormat/>
    <w:rsid w:val="009B3104"/>
    <w:pPr>
      <w:ind w:left="240"/>
    </w:pPr>
    <w:rPr>
      <w:color w:val="FF40FF"/>
    </w:rPr>
  </w:style>
  <w:style w:type="character" w:customStyle="1" w:styleId="Heading1Char">
    <w:name w:val="Heading 1 Char"/>
    <w:basedOn w:val="DefaultParagraphFont"/>
    <w:link w:val="Heading1"/>
    <w:rsid w:val="0063762B"/>
    <w:rPr>
      <w:rFonts w:ascii="AvenirNext LT Com Regular" w:hAnsi="AvenirNext LT Com Regular"/>
      <w:b/>
      <w:bCs/>
      <w:color w:val="000000"/>
      <w:sz w:val="22"/>
      <w:szCs w:val="22"/>
    </w:rPr>
  </w:style>
  <w:style w:type="character" w:customStyle="1" w:styleId="Heading2Char">
    <w:name w:val="Heading 2 Char"/>
    <w:basedOn w:val="DefaultParagraphFont"/>
    <w:link w:val="Heading2"/>
    <w:rsid w:val="0063762B"/>
    <w:rPr>
      <w:rFonts w:ascii="AvenirNext LT Com Regular" w:hAnsi="AvenirNext LT Com Regular"/>
      <w:b/>
      <w:bCs/>
      <w:color w:val="000000" w:themeColor="text1"/>
      <w:sz w:val="18"/>
      <w:szCs w:val="18"/>
      <w:u w:val="single"/>
    </w:rPr>
  </w:style>
  <w:style w:type="paragraph" w:customStyle="1" w:styleId="Style07MagentaItalicText911SpaceBelowItalic">
    <w:name w:val="Style 07 Magenta Italic Text 9/11 Space Below + Italic"/>
    <w:basedOn w:val="07MagentaItalicText911SpaceBelow"/>
    <w:rsid w:val="00BA26D4"/>
    <w:rPr>
      <w:bCs w:val="0"/>
      <w:i/>
    </w:rPr>
  </w:style>
  <w:style w:type="paragraph" w:styleId="Header">
    <w:name w:val="header"/>
    <w:basedOn w:val="Normal"/>
    <w:link w:val="HeaderChar"/>
    <w:rsid w:val="00995F38"/>
    <w:pPr>
      <w:tabs>
        <w:tab w:val="center" w:pos="4680"/>
        <w:tab w:val="right" w:pos="9360"/>
      </w:tabs>
      <w:spacing w:line="240" w:lineRule="auto"/>
    </w:pPr>
  </w:style>
  <w:style w:type="character" w:customStyle="1" w:styleId="HeaderChar">
    <w:name w:val="Header Char"/>
    <w:basedOn w:val="DefaultParagraphFont"/>
    <w:link w:val="Header"/>
    <w:rsid w:val="00995F38"/>
    <w:rPr>
      <w:rFonts w:ascii="AvenirNext LT Com Regular" w:hAnsi="AvenirNext LT Com Regular"/>
      <w:color w:val="000000" w:themeColor="text1"/>
      <w:sz w:val="18"/>
      <w:szCs w:val="24"/>
    </w:rPr>
  </w:style>
  <w:style w:type="paragraph" w:customStyle="1" w:styleId="Style03Text911SpaceBelowItalicPink">
    <w:name w:val="Style 03 Text 9/11 Space Below + Italic Pink"/>
    <w:basedOn w:val="03Text911SpaceBelow"/>
    <w:rsid w:val="00213B38"/>
    <w:rPr>
      <w:iCs/>
      <w:color w:val="000000" w:themeColor="text1"/>
    </w:rPr>
  </w:style>
  <w:style w:type="paragraph" w:customStyle="1" w:styleId="Style03Text911SpaceBelowPink">
    <w:name w:val="Style 03 Text 9/11 Space Below + Pink"/>
    <w:basedOn w:val="03Text911SpaceBelow"/>
    <w:rsid w:val="00AB6CEC"/>
    <w:rPr>
      <w:color w:val="A6256E"/>
    </w:rPr>
  </w:style>
  <w:style w:type="paragraph" w:customStyle="1" w:styleId="Style03Text911SpaceBelowPink1">
    <w:name w:val="Style 03 Text 9/11 Space Below + Pink1"/>
    <w:basedOn w:val="03Text911SpaceBelow"/>
    <w:rsid w:val="00AB6CEC"/>
    <w:rPr>
      <w:color w:val="A6256E"/>
    </w:rPr>
  </w:style>
  <w:style w:type="paragraph" w:customStyle="1" w:styleId="Style03Text911SpaceBelowPink2">
    <w:name w:val="Style 03 Text 9/11 Space Below + Pink2"/>
    <w:basedOn w:val="03Text911SpaceBelow"/>
    <w:rsid w:val="00AB6CEC"/>
    <w:rPr>
      <w:color w:val="A6256E"/>
    </w:rPr>
  </w:style>
  <w:style w:type="paragraph" w:customStyle="1" w:styleId="Style03Text911SpaceBelowItalicPink1">
    <w:name w:val="Style 03 Text 9/11 Space Below + Italic Pink1"/>
    <w:basedOn w:val="03Text911SpaceBelow"/>
    <w:rsid w:val="00AB6CEC"/>
    <w:rPr>
      <w:i/>
      <w:iCs/>
      <w:color w:val="A6256E"/>
    </w:rPr>
  </w:style>
  <w:style w:type="paragraph" w:customStyle="1" w:styleId="Style03Text911SpaceBelowPink3">
    <w:name w:val="Style 03 Text 9/11 Space Below + Pink3"/>
    <w:basedOn w:val="03Text911SpaceBelow"/>
    <w:rsid w:val="00AB6CEC"/>
    <w:rPr>
      <w:color w:val="A6256E"/>
    </w:rPr>
  </w:style>
  <w:style w:type="character" w:customStyle="1" w:styleId="StyleCMagentaItalicTextPink">
    <w:name w:val="Style C Magenta Italic Text + Pink"/>
    <w:basedOn w:val="CMagentaItalicText"/>
    <w:rsid w:val="00AB6CEC"/>
    <w:rPr>
      <w:rFonts w:ascii="AvenirNext LT Com It" w:hAnsi="AvenirNext LT Com It"/>
      <w:color w:val="A6256E"/>
      <w:sz w:val="18"/>
      <w:u w:color="FF40FF"/>
    </w:rPr>
  </w:style>
  <w:style w:type="paragraph" w:customStyle="1" w:styleId="Style03Text911SpaceBelowItalicPink2">
    <w:name w:val="Style 03 Text 9/11 Space Below + Italic Pink2"/>
    <w:basedOn w:val="03Text911SpaceBelow"/>
    <w:rsid w:val="009609F4"/>
    <w:rPr>
      <w:i/>
      <w:iCs/>
      <w:color w:val="A6256E"/>
    </w:rPr>
  </w:style>
  <w:style w:type="character" w:styleId="Hyperlink">
    <w:name w:val="Hyperlink"/>
    <w:basedOn w:val="DefaultParagraphFont"/>
    <w:uiPriority w:val="99"/>
    <w:rsid w:val="003D1C7A"/>
    <w:rPr>
      <w:rFonts w:ascii="AvenirNext LT Com Regular" w:hAnsi="AvenirNext LT Com Regular"/>
      <w:b w:val="0"/>
      <w:color w:val="005F9E"/>
      <w:sz w:val="18"/>
      <w:u w:val="single"/>
    </w:rPr>
  </w:style>
  <w:style w:type="character" w:styleId="UnresolvedMention">
    <w:name w:val="Unresolved Mention"/>
    <w:basedOn w:val="DefaultParagraphFont"/>
    <w:uiPriority w:val="99"/>
    <w:semiHidden/>
    <w:unhideWhenUsed/>
    <w:rsid w:val="009609F4"/>
    <w:rPr>
      <w:color w:val="605E5C"/>
      <w:shd w:val="clear" w:color="auto" w:fill="E1DFDD"/>
    </w:rPr>
  </w:style>
  <w:style w:type="paragraph" w:customStyle="1" w:styleId="Style03Text911SpaceBelowItalicPink3">
    <w:name w:val="Style 03 Text 9/11 Space Below + Italic Pink3"/>
    <w:basedOn w:val="03Text911SpaceBelow"/>
    <w:rsid w:val="00F63947"/>
    <w:rPr>
      <w:i/>
      <w:iCs/>
      <w:color w:val="A6256E"/>
    </w:rPr>
  </w:style>
  <w:style w:type="paragraph" w:customStyle="1" w:styleId="Style03Text911SpaceBelowItalicPink4">
    <w:name w:val="Style 03 Text 9/11 Space Below + Italic Pink4"/>
    <w:basedOn w:val="03Text911SpaceBelow"/>
    <w:rsid w:val="00F63947"/>
    <w:rPr>
      <w:i/>
      <w:iCs/>
      <w:color w:val="A6256E"/>
    </w:rPr>
  </w:style>
  <w:style w:type="paragraph" w:customStyle="1" w:styleId="Style03Text911SpaceBelowItalicPink5">
    <w:name w:val="Style 03 Text 9/11 Space Below + Italic Pink5"/>
    <w:basedOn w:val="03Text911SpaceBelow"/>
    <w:rsid w:val="00F63947"/>
    <w:rPr>
      <w:i/>
      <w:iCs/>
      <w:color w:val="A6256E"/>
    </w:rPr>
  </w:style>
  <w:style w:type="paragraph" w:customStyle="1" w:styleId="Style03Text911SpaceBelowPink4">
    <w:name w:val="Style 03 Text 9/11 Space Below + Pink4"/>
    <w:basedOn w:val="03Text911SpaceBelow"/>
    <w:rsid w:val="00106D96"/>
    <w:rPr>
      <w:color w:val="A6256E"/>
    </w:rPr>
  </w:style>
  <w:style w:type="paragraph" w:customStyle="1" w:styleId="Style03Text911SpaceBelowPink5">
    <w:name w:val="Style 03 Text 9/11 Space Below + Pink5"/>
    <w:basedOn w:val="03Text911SpaceBelow"/>
    <w:rsid w:val="00106D96"/>
    <w:rPr>
      <w:color w:val="A6256E"/>
    </w:rPr>
  </w:style>
  <w:style w:type="paragraph" w:customStyle="1" w:styleId="Style03Text911SpaceBelowPink6">
    <w:name w:val="Style 03 Text 9/11 Space Below + Pink6"/>
    <w:basedOn w:val="03Text911SpaceBelow"/>
    <w:rsid w:val="00106D96"/>
    <w:rPr>
      <w:color w:val="A6256E"/>
    </w:rPr>
  </w:style>
  <w:style w:type="paragraph" w:customStyle="1" w:styleId="Style03Text911SpaceBelowPink7">
    <w:name w:val="Style 03 Text 9/11 Space Below + Pink7"/>
    <w:basedOn w:val="03Text911SpaceBelow"/>
    <w:rsid w:val="00106D96"/>
    <w:rPr>
      <w:color w:val="A6256E"/>
    </w:rPr>
  </w:style>
  <w:style w:type="paragraph" w:customStyle="1" w:styleId="Style03Text911SpaceBelowItalicPink6">
    <w:name w:val="Style 03 Text 9/11 Space Below + Italic Pink6"/>
    <w:basedOn w:val="03Text911SpaceBelow"/>
    <w:rsid w:val="00251104"/>
    <w:rPr>
      <w:i/>
      <w:iCs/>
      <w:color w:val="A6256E"/>
    </w:rPr>
  </w:style>
  <w:style w:type="paragraph" w:customStyle="1" w:styleId="Style03Text911SpaceBelowItalicPink7">
    <w:name w:val="Style 03 Text 9/11 Space Below + Italic Pink7"/>
    <w:basedOn w:val="03Text911SpaceBelow"/>
    <w:rsid w:val="0053521F"/>
    <w:rPr>
      <w:i/>
      <w:iCs/>
      <w:color w:val="A6256E"/>
    </w:rPr>
  </w:style>
  <w:style w:type="paragraph" w:customStyle="1" w:styleId="Style03Text911SpaceBelowPink8">
    <w:name w:val="Style 03 Text 9/11 Space Below + Pink8"/>
    <w:basedOn w:val="03Text911SpaceBelow"/>
    <w:rsid w:val="0053521F"/>
    <w:rPr>
      <w:color w:val="A625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256">
      <w:bodyDiv w:val="1"/>
      <w:marLeft w:val="0"/>
      <w:marRight w:val="0"/>
      <w:marTop w:val="0"/>
      <w:marBottom w:val="0"/>
      <w:divBdr>
        <w:top w:val="none" w:sz="0" w:space="0" w:color="auto"/>
        <w:left w:val="none" w:sz="0" w:space="0" w:color="auto"/>
        <w:bottom w:val="none" w:sz="0" w:space="0" w:color="auto"/>
        <w:right w:val="none" w:sz="0" w:space="0" w:color="auto"/>
      </w:divBdr>
    </w:div>
    <w:div w:id="18823521">
      <w:bodyDiv w:val="1"/>
      <w:marLeft w:val="0"/>
      <w:marRight w:val="0"/>
      <w:marTop w:val="0"/>
      <w:marBottom w:val="0"/>
      <w:divBdr>
        <w:top w:val="none" w:sz="0" w:space="0" w:color="auto"/>
        <w:left w:val="none" w:sz="0" w:space="0" w:color="auto"/>
        <w:bottom w:val="none" w:sz="0" w:space="0" w:color="auto"/>
        <w:right w:val="none" w:sz="0" w:space="0" w:color="auto"/>
      </w:divBdr>
    </w:div>
    <w:div w:id="163126692">
      <w:bodyDiv w:val="1"/>
      <w:marLeft w:val="0"/>
      <w:marRight w:val="0"/>
      <w:marTop w:val="0"/>
      <w:marBottom w:val="0"/>
      <w:divBdr>
        <w:top w:val="none" w:sz="0" w:space="0" w:color="auto"/>
        <w:left w:val="none" w:sz="0" w:space="0" w:color="auto"/>
        <w:bottom w:val="none" w:sz="0" w:space="0" w:color="auto"/>
        <w:right w:val="none" w:sz="0" w:space="0" w:color="auto"/>
      </w:divBdr>
    </w:div>
    <w:div w:id="202795449">
      <w:bodyDiv w:val="1"/>
      <w:marLeft w:val="0"/>
      <w:marRight w:val="0"/>
      <w:marTop w:val="0"/>
      <w:marBottom w:val="0"/>
      <w:divBdr>
        <w:top w:val="none" w:sz="0" w:space="0" w:color="auto"/>
        <w:left w:val="none" w:sz="0" w:space="0" w:color="auto"/>
        <w:bottom w:val="none" w:sz="0" w:space="0" w:color="auto"/>
        <w:right w:val="none" w:sz="0" w:space="0" w:color="auto"/>
      </w:divBdr>
    </w:div>
    <w:div w:id="212229130">
      <w:bodyDiv w:val="1"/>
      <w:marLeft w:val="0"/>
      <w:marRight w:val="0"/>
      <w:marTop w:val="0"/>
      <w:marBottom w:val="0"/>
      <w:divBdr>
        <w:top w:val="none" w:sz="0" w:space="0" w:color="auto"/>
        <w:left w:val="none" w:sz="0" w:space="0" w:color="auto"/>
        <w:bottom w:val="none" w:sz="0" w:space="0" w:color="auto"/>
        <w:right w:val="none" w:sz="0" w:space="0" w:color="auto"/>
      </w:divBdr>
    </w:div>
    <w:div w:id="299504101">
      <w:bodyDiv w:val="1"/>
      <w:marLeft w:val="0"/>
      <w:marRight w:val="0"/>
      <w:marTop w:val="0"/>
      <w:marBottom w:val="0"/>
      <w:divBdr>
        <w:top w:val="none" w:sz="0" w:space="0" w:color="auto"/>
        <w:left w:val="none" w:sz="0" w:space="0" w:color="auto"/>
        <w:bottom w:val="none" w:sz="0" w:space="0" w:color="auto"/>
        <w:right w:val="none" w:sz="0" w:space="0" w:color="auto"/>
      </w:divBdr>
    </w:div>
    <w:div w:id="305161639">
      <w:bodyDiv w:val="1"/>
      <w:marLeft w:val="0"/>
      <w:marRight w:val="0"/>
      <w:marTop w:val="0"/>
      <w:marBottom w:val="0"/>
      <w:divBdr>
        <w:top w:val="none" w:sz="0" w:space="0" w:color="auto"/>
        <w:left w:val="none" w:sz="0" w:space="0" w:color="auto"/>
        <w:bottom w:val="none" w:sz="0" w:space="0" w:color="auto"/>
        <w:right w:val="none" w:sz="0" w:space="0" w:color="auto"/>
      </w:divBdr>
    </w:div>
    <w:div w:id="363988257">
      <w:bodyDiv w:val="1"/>
      <w:marLeft w:val="0"/>
      <w:marRight w:val="0"/>
      <w:marTop w:val="0"/>
      <w:marBottom w:val="0"/>
      <w:divBdr>
        <w:top w:val="none" w:sz="0" w:space="0" w:color="auto"/>
        <w:left w:val="none" w:sz="0" w:space="0" w:color="auto"/>
        <w:bottom w:val="none" w:sz="0" w:space="0" w:color="auto"/>
        <w:right w:val="none" w:sz="0" w:space="0" w:color="auto"/>
      </w:divBdr>
    </w:div>
    <w:div w:id="369498126">
      <w:bodyDiv w:val="1"/>
      <w:marLeft w:val="0"/>
      <w:marRight w:val="0"/>
      <w:marTop w:val="0"/>
      <w:marBottom w:val="0"/>
      <w:divBdr>
        <w:top w:val="none" w:sz="0" w:space="0" w:color="auto"/>
        <w:left w:val="none" w:sz="0" w:space="0" w:color="auto"/>
        <w:bottom w:val="none" w:sz="0" w:space="0" w:color="auto"/>
        <w:right w:val="none" w:sz="0" w:space="0" w:color="auto"/>
      </w:divBdr>
    </w:div>
    <w:div w:id="428895319">
      <w:bodyDiv w:val="1"/>
      <w:marLeft w:val="0"/>
      <w:marRight w:val="0"/>
      <w:marTop w:val="0"/>
      <w:marBottom w:val="0"/>
      <w:divBdr>
        <w:top w:val="none" w:sz="0" w:space="0" w:color="auto"/>
        <w:left w:val="none" w:sz="0" w:space="0" w:color="auto"/>
        <w:bottom w:val="none" w:sz="0" w:space="0" w:color="auto"/>
        <w:right w:val="none" w:sz="0" w:space="0" w:color="auto"/>
      </w:divBdr>
    </w:div>
    <w:div w:id="434986511">
      <w:bodyDiv w:val="1"/>
      <w:marLeft w:val="0"/>
      <w:marRight w:val="0"/>
      <w:marTop w:val="0"/>
      <w:marBottom w:val="0"/>
      <w:divBdr>
        <w:top w:val="none" w:sz="0" w:space="0" w:color="auto"/>
        <w:left w:val="none" w:sz="0" w:space="0" w:color="auto"/>
        <w:bottom w:val="none" w:sz="0" w:space="0" w:color="auto"/>
        <w:right w:val="none" w:sz="0" w:space="0" w:color="auto"/>
      </w:divBdr>
    </w:div>
    <w:div w:id="528490764">
      <w:bodyDiv w:val="1"/>
      <w:marLeft w:val="0"/>
      <w:marRight w:val="0"/>
      <w:marTop w:val="0"/>
      <w:marBottom w:val="0"/>
      <w:divBdr>
        <w:top w:val="none" w:sz="0" w:space="0" w:color="auto"/>
        <w:left w:val="none" w:sz="0" w:space="0" w:color="auto"/>
        <w:bottom w:val="none" w:sz="0" w:space="0" w:color="auto"/>
        <w:right w:val="none" w:sz="0" w:space="0" w:color="auto"/>
      </w:divBdr>
    </w:div>
    <w:div w:id="588544101">
      <w:bodyDiv w:val="1"/>
      <w:marLeft w:val="0"/>
      <w:marRight w:val="0"/>
      <w:marTop w:val="0"/>
      <w:marBottom w:val="0"/>
      <w:divBdr>
        <w:top w:val="none" w:sz="0" w:space="0" w:color="auto"/>
        <w:left w:val="none" w:sz="0" w:space="0" w:color="auto"/>
        <w:bottom w:val="none" w:sz="0" w:space="0" w:color="auto"/>
        <w:right w:val="none" w:sz="0" w:space="0" w:color="auto"/>
      </w:divBdr>
    </w:div>
    <w:div w:id="672804575">
      <w:bodyDiv w:val="1"/>
      <w:marLeft w:val="0"/>
      <w:marRight w:val="0"/>
      <w:marTop w:val="0"/>
      <w:marBottom w:val="0"/>
      <w:divBdr>
        <w:top w:val="none" w:sz="0" w:space="0" w:color="auto"/>
        <w:left w:val="none" w:sz="0" w:space="0" w:color="auto"/>
        <w:bottom w:val="none" w:sz="0" w:space="0" w:color="auto"/>
        <w:right w:val="none" w:sz="0" w:space="0" w:color="auto"/>
      </w:divBdr>
    </w:div>
    <w:div w:id="675421931">
      <w:bodyDiv w:val="1"/>
      <w:marLeft w:val="0"/>
      <w:marRight w:val="0"/>
      <w:marTop w:val="0"/>
      <w:marBottom w:val="0"/>
      <w:divBdr>
        <w:top w:val="none" w:sz="0" w:space="0" w:color="auto"/>
        <w:left w:val="none" w:sz="0" w:space="0" w:color="auto"/>
        <w:bottom w:val="none" w:sz="0" w:space="0" w:color="auto"/>
        <w:right w:val="none" w:sz="0" w:space="0" w:color="auto"/>
      </w:divBdr>
    </w:div>
    <w:div w:id="728000112">
      <w:bodyDiv w:val="1"/>
      <w:marLeft w:val="0"/>
      <w:marRight w:val="0"/>
      <w:marTop w:val="0"/>
      <w:marBottom w:val="0"/>
      <w:divBdr>
        <w:top w:val="none" w:sz="0" w:space="0" w:color="auto"/>
        <w:left w:val="none" w:sz="0" w:space="0" w:color="auto"/>
        <w:bottom w:val="none" w:sz="0" w:space="0" w:color="auto"/>
        <w:right w:val="none" w:sz="0" w:space="0" w:color="auto"/>
      </w:divBdr>
    </w:div>
    <w:div w:id="776101695">
      <w:bodyDiv w:val="1"/>
      <w:marLeft w:val="0"/>
      <w:marRight w:val="0"/>
      <w:marTop w:val="0"/>
      <w:marBottom w:val="0"/>
      <w:divBdr>
        <w:top w:val="none" w:sz="0" w:space="0" w:color="auto"/>
        <w:left w:val="none" w:sz="0" w:space="0" w:color="auto"/>
        <w:bottom w:val="none" w:sz="0" w:space="0" w:color="auto"/>
        <w:right w:val="none" w:sz="0" w:space="0" w:color="auto"/>
      </w:divBdr>
    </w:div>
    <w:div w:id="796142329">
      <w:bodyDiv w:val="1"/>
      <w:marLeft w:val="0"/>
      <w:marRight w:val="0"/>
      <w:marTop w:val="0"/>
      <w:marBottom w:val="0"/>
      <w:divBdr>
        <w:top w:val="none" w:sz="0" w:space="0" w:color="auto"/>
        <w:left w:val="none" w:sz="0" w:space="0" w:color="auto"/>
        <w:bottom w:val="none" w:sz="0" w:space="0" w:color="auto"/>
        <w:right w:val="none" w:sz="0" w:space="0" w:color="auto"/>
      </w:divBdr>
    </w:div>
    <w:div w:id="838422339">
      <w:bodyDiv w:val="1"/>
      <w:marLeft w:val="0"/>
      <w:marRight w:val="0"/>
      <w:marTop w:val="0"/>
      <w:marBottom w:val="0"/>
      <w:divBdr>
        <w:top w:val="none" w:sz="0" w:space="0" w:color="auto"/>
        <w:left w:val="none" w:sz="0" w:space="0" w:color="auto"/>
        <w:bottom w:val="none" w:sz="0" w:space="0" w:color="auto"/>
        <w:right w:val="none" w:sz="0" w:space="0" w:color="auto"/>
      </w:divBdr>
    </w:div>
    <w:div w:id="842477874">
      <w:bodyDiv w:val="1"/>
      <w:marLeft w:val="0"/>
      <w:marRight w:val="0"/>
      <w:marTop w:val="0"/>
      <w:marBottom w:val="0"/>
      <w:divBdr>
        <w:top w:val="none" w:sz="0" w:space="0" w:color="auto"/>
        <w:left w:val="none" w:sz="0" w:space="0" w:color="auto"/>
        <w:bottom w:val="none" w:sz="0" w:space="0" w:color="auto"/>
        <w:right w:val="none" w:sz="0" w:space="0" w:color="auto"/>
      </w:divBdr>
    </w:div>
    <w:div w:id="861822415">
      <w:bodyDiv w:val="1"/>
      <w:marLeft w:val="0"/>
      <w:marRight w:val="0"/>
      <w:marTop w:val="0"/>
      <w:marBottom w:val="0"/>
      <w:divBdr>
        <w:top w:val="none" w:sz="0" w:space="0" w:color="auto"/>
        <w:left w:val="none" w:sz="0" w:space="0" w:color="auto"/>
        <w:bottom w:val="none" w:sz="0" w:space="0" w:color="auto"/>
        <w:right w:val="none" w:sz="0" w:space="0" w:color="auto"/>
      </w:divBdr>
    </w:div>
    <w:div w:id="864249454">
      <w:bodyDiv w:val="1"/>
      <w:marLeft w:val="0"/>
      <w:marRight w:val="0"/>
      <w:marTop w:val="0"/>
      <w:marBottom w:val="0"/>
      <w:divBdr>
        <w:top w:val="none" w:sz="0" w:space="0" w:color="auto"/>
        <w:left w:val="none" w:sz="0" w:space="0" w:color="auto"/>
        <w:bottom w:val="none" w:sz="0" w:space="0" w:color="auto"/>
        <w:right w:val="none" w:sz="0" w:space="0" w:color="auto"/>
      </w:divBdr>
    </w:div>
    <w:div w:id="886720736">
      <w:bodyDiv w:val="1"/>
      <w:marLeft w:val="0"/>
      <w:marRight w:val="0"/>
      <w:marTop w:val="0"/>
      <w:marBottom w:val="0"/>
      <w:divBdr>
        <w:top w:val="none" w:sz="0" w:space="0" w:color="auto"/>
        <w:left w:val="none" w:sz="0" w:space="0" w:color="auto"/>
        <w:bottom w:val="none" w:sz="0" w:space="0" w:color="auto"/>
        <w:right w:val="none" w:sz="0" w:space="0" w:color="auto"/>
      </w:divBdr>
    </w:div>
    <w:div w:id="899097288">
      <w:bodyDiv w:val="1"/>
      <w:marLeft w:val="0"/>
      <w:marRight w:val="0"/>
      <w:marTop w:val="0"/>
      <w:marBottom w:val="0"/>
      <w:divBdr>
        <w:top w:val="none" w:sz="0" w:space="0" w:color="auto"/>
        <w:left w:val="none" w:sz="0" w:space="0" w:color="auto"/>
        <w:bottom w:val="none" w:sz="0" w:space="0" w:color="auto"/>
        <w:right w:val="none" w:sz="0" w:space="0" w:color="auto"/>
      </w:divBdr>
    </w:div>
    <w:div w:id="923994509">
      <w:bodyDiv w:val="1"/>
      <w:marLeft w:val="0"/>
      <w:marRight w:val="0"/>
      <w:marTop w:val="0"/>
      <w:marBottom w:val="0"/>
      <w:divBdr>
        <w:top w:val="none" w:sz="0" w:space="0" w:color="auto"/>
        <w:left w:val="none" w:sz="0" w:space="0" w:color="auto"/>
        <w:bottom w:val="none" w:sz="0" w:space="0" w:color="auto"/>
        <w:right w:val="none" w:sz="0" w:space="0" w:color="auto"/>
      </w:divBdr>
    </w:div>
    <w:div w:id="964236984">
      <w:bodyDiv w:val="1"/>
      <w:marLeft w:val="0"/>
      <w:marRight w:val="0"/>
      <w:marTop w:val="0"/>
      <w:marBottom w:val="0"/>
      <w:divBdr>
        <w:top w:val="none" w:sz="0" w:space="0" w:color="auto"/>
        <w:left w:val="none" w:sz="0" w:space="0" w:color="auto"/>
        <w:bottom w:val="none" w:sz="0" w:space="0" w:color="auto"/>
        <w:right w:val="none" w:sz="0" w:space="0" w:color="auto"/>
      </w:divBdr>
    </w:div>
    <w:div w:id="982084297">
      <w:bodyDiv w:val="1"/>
      <w:marLeft w:val="0"/>
      <w:marRight w:val="0"/>
      <w:marTop w:val="0"/>
      <w:marBottom w:val="0"/>
      <w:divBdr>
        <w:top w:val="none" w:sz="0" w:space="0" w:color="auto"/>
        <w:left w:val="none" w:sz="0" w:space="0" w:color="auto"/>
        <w:bottom w:val="none" w:sz="0" w:space="0" w:color="auto"/>
        <w:right w:val="none" w:sz="0" w:space="0" w:color="auto"/>
      </w:divBdr>
    </w:div>
    <w:div w:id="1039354227">
      <w:bodyDiv w:val="1"/>
      <w:marLeft w:val="0"/>
      <w:marRight w:val="0"/>
      <w:marTop w:val="0"/>
      <w:marBottom w:val="0"/>
      <w:divBdr>
        <w:top w:val="none" w:sz="0" w:space="0" w:color="auto"/>
        <w:left w:val="none" w:sz="0" w:space="0" w:color="auto"/>
        <w:bottom w:val="none" w:sz="0" w:space="0" w:color="auto"/>
        <w:right w:val="none" w:sz="0" w:space="0" w:color="auto"/>
      </w:divBdr>
    </w:div>
    <w:div w:id="1083724633">
      <w:bodyDiv w:val="1"/>
      <w:marLeft w:val="0"/>
      <w:marRight w:val="0"/>
      <w:marTop w:val="0"/>
      <w:marBottom w:val="0"/>
      <w:divBdr>
        <w:top w:val="none" w:sz="0" w:space="0" w:color="auto"/>
        <w:left w:val="none" w:sz="0" w:space="0" w:color="auto"/>
        <w:bottom w:val="none" w:sz="0" w:space="0" w:color="auto"/>
        <w:right w:val="none" w:sz="0" w:space="0" w:color="auto"/>
      </w:divBdr>
    </w:div>
    <w:div w:id="1087188963">
      <w:bodyDiv w:val="1"/>
      <w:marLeft w:val="0"/>
      <w:marRight w:val="0"/>
      <w:marTop w:val="0"/>
      <w:marBottom w:val="0"/>
      <w:divBdr>
        <w:top w:val="none" w:sz="0" w:space="0" w:color="auto"/>
        <w:left w:val="none" w:sz="0" w:space="0" w:color="auto"/>
        <w:bottom w:val="none" w:sz="0" w:space="0" w:color="auto"/>
        <w:right w:val="none" w:sz="0" w:space="0" w:color="auto"/>
      </w:divBdr>
    </w:div>
    <w:div w:id="1110782335">
      <w:bodyDiv w:val="1"/>
      <w:marLeft w:val="0"/>
      <w:marRight w:val="0"/>
      <w:marTop w:val="0"/>
      <w:marBottom w:val="0"/>
      <w:divBdr>
        <w:top w:val="none" w:sz="0" w:space="0" w:color="auto"/>
        <w:left w:val="none" w:sz="0" w:space="0" w:color="auto"/>
        <w:bottom w:val="none" w:sz="0" w:space="0" w:color="auto"/>
        <w:right w:val="none" w:sz="0" w:space="0" w:color="auto"/>
      </w:divBdr>
    </w:div>
    <w:div w:id="1117866922">
      <w:bodyDiv w:val="1"/>
      <w:marLeft w:val="0"/>
      <w:marRight w:val="0"/>
      <w:marTop w:val="0"/>
      <w:marBottom w:val="0"/>
      <w:divBdr>
        <w:top w:val="none" w:sz="0" w:space="0" w:color="auto"/>
        <w:left w:val="none" w:sz="0" w:space="0" w:color="auto"/>
        <w:bottom w:val="none" w:sz="0" w:space="0" w:color="auto"/>
        <w:right w:val="none" w:sz="0" w:space="0" w:color="auto"/>
      </w:divBdr>
    </w:div>
    <w:div w:id="1118183336">
      <w:bodyDiv w:val="1"/>
      <w:marLeft w:val="0"/>
      <w:marRight w:val="0"/>
      <w:marTop w:val="0"/>
      <w:marBottom w:val="0"/>
      <w:divBdr>
        <w:top w:val="none" w:sz="0" w:space="0" w:color="auto"/>
        <w:left w:val="none" w:sz="0" w:space="0" w:color="auto"/>
        <w:bottom w:val="none" w:sz="0" w:space="0" w:color="auto"/>
        <w:right w:val="none" w:sz="0" w:space="0" w:color="auto"/>
      </w:divBdr>
    </w:div>
    <w:div w:id="1156804298">
      <w:bodyDiv w:val="1"/>
      <w:marLeft w:val="0"/>
      <w:marRight w:val="0"/>
      <w:marTop w:val="0"/>
      <w:marBottom w:val="0"/>
      <w:divBdr>
        <w:top w:val="none" w:sz="0" w:space="0" w:color="auto"/>
        <w:left w:val="none" w:sz="0" w:space="0" w:color="auto"/>
        <w:bottom w:val="none" w:sz="0" w:space="0" w:color="auto"/>
        <w:right w:val="none" w:sz="0" w:space="0" w:color="auto"/>
      </w:divBdr>
    </w:div>
    <w:div w:id="1160585502">
      <w:bodyDiv w:val="1"/>
      <w:marLeft w:val="0"/>
      <w:marRight w:val="0"/>
      <w:marTop w:val="0"/>
      <w:marBottom w:val="0"/>
      <w:divBdr>
        <w:top w:val="none" w:sz="0" w:space="0" w:color="auto"/>
        <w:left w:val="none" w:sz="0" w:space="0" w:color="auto"/>
        <w:bottom w:val="none" w:sz="0" w:space="0" w:color="auto"/>
        <w:right w:val="none" w:sz="0" w:space="0" w:color="auto"/>
      </w:divBdr>
    </w:div>
    <w:div w:id="1186745483">
      <w:bodyDiv w:val="1"/>
      <w:marLeft w:val="0"/>
      <w:marRight w:val="0"/>
      <w:marTop w:val="0"/>
      <w:marBottom w:val="0"/>
      <w:divBdr>
        <w:top w:val="none" w:sz="0" w:space="0" w:color="auto"/>
        <w:left w:val="none" w:sz="0" w:space="0" w:color="auto"/>
        <w:bottom w:val="none" w:sz="0" w:space="0" w:color="auto"/>
        <w:right w:val="none" w:sz="0" w:space="0" w:color="auto"/>
      </w:divBdr>
    </w:div>
    <w:div w:id="1237475080">
      <w:bodyDiv w:val="1"/>
      <w:marLeft w:val="0"/>
      <w:marRight w:val="0"/>
      <w:marTop w:val="0"/>
      <w:marBottom w:val="0"/>
      <w:divBdr>
        <w:top w:val="none" w:sz="0" w:space="0" w:color="auto"/>
        <w:left w:val="none" w:sz="0" w:space="0" w:color="auto"/>
        <w:bottom w:val="none" w:sz="0" w:space="0" w:color="auto"/>
        <w:right w:val="none" w:sz="0" w:space="0" w:color="auto"/>
      </w:divBdr>
    </w:div>
    <w:div w:id="1251305826">
      <w:bodyDiv w:val="1"/>
      <w:marLeft w:val="0"/>
      <w:marRight w:val="0"/>
      <w:marTop w:val="0"/>
      <w:marBottom w:val="0"/>
      <w:divBdr>
        <w:top w:val="none" w:sz="0" w:space="0" w:color="auto"/>
        <w:left w:val="none" w:sz="0" w:space="0" w:color="auto"/>
        <w:bottom w:val="none" w:sz="0" w:space="0" w:color="auto"/>
        <w:right w:val="none" w:sz="0" w:space="0" w:color="auto"/>
      </w:divBdr>
    </w:div>
    <w:div w:id="1266495184">
      <w:bodyDiv w:val="1"/>
      <w:marLeft w:val="0"/>
      <w:marRight w:val="0"/>
      <w:marTop w:val="0"/>
      <w:marBottom w:val="0"/>
      <w:divBdr>
        <w:top w:val="none" w:sz="0" w:space="0" w:color="auto"/>
        <w:left w:val="none" w:sz="0" w:space="0" w:color="auto"/>
        <w:bottom w:val="none" w:sz="0" w:space="0" w:color="auto"/>
        <w:right w:val="none" w:sz="0" w:space="0" w:color="auto"/>
      </w:divBdr>
    </w:div>
    <w:div w:id="1282494686">
      <w:bodyDiv w:val="1"/>
      <w:marLeft w:val="0"/>
      <w:marRight w:val="0"/>
      <w:marTop w:val="0"/>
      <w:marBottom w:val="0"/>
      <w:divBdr>
        <w:top w:val="none" w:sz="0" w:space="0" w:color="auto"/>
        <w:left w:val="none" w:sz="0" w:space="0" w:color="auto"/>
        <w:bottom w:val="none" w:sz="0" w:space="0" w:color="auto"/>
        <w:right w:val="none" w:sz="0" w:space="0" w:color="auto"/>
      </w:divBdr>
    </w:div>
    <w:div w:id="1291591725">
      <w:bodyDiv w:val="1"/>
      <w:marLeft w:val="0"/>
      <w:marRight w:val="0"/>
      <w:marTop w:val="0"/>
      <w:marBottom w:val="0"/>
      <w:divBdr>
        <w:top w:val="none" w:sz="0" w:space="0" w:color="auto"/>
        <w:left w:val="none" w:sz="0" w:space="0" w:color="auto"/>
        <w:bottom w:val="none" w:sz="0" w:space="0" w:color="auto"/>
        <w:right w:val="none" w:sz="0" w:space="0" w:color="auto"/>
      </w:divBdr>
    </w:div>
    <w:div w:id="1322195679">
      <w:bodyDiv w:val="1"/>
      <w:marLeft w:val="0"/>
      <w:marRight w:val="0"/>
      <w:marTop w:val="0"/>
      <w:marBottom w:val="0"/>
      <w:divBdr>
        <w:top w:val="none" w:sz="0" w:space="0" w:color="auto"/>
        <w:left w:val="none" w:sz="0" w:space="0" w:color="auto"/>
        <w:bottom w:val="none" w:sz="0" w:space="0" w:color="auto"/>
        <w:right w:val="none" w:sz="0" w:space="0" w:color="auto"/>
      </w:divBdr>
    </w:div>
    <w:div w:id="1340810691">
      <w:bodyDiv w:val="1"/>
      <w:marLeft w:val="0"/>
      <w:marRight w:val="0"/>
      <w:marTop w:val="0"/>
      <w:marBottom w:val="0"/>
      <w:divBdr>
        <w:top w:val="none" w:sz="0" w:space="0" w:color="auto"/>
        <w:left w:val="none" w:sz="0" w:space="0" w:color="auto"/>
        <w:bottom w:val="none" w:sz="0" w:space="0" w:color="auto"/>
        <w:right w:val="none" w:sz="0" w:space="0" w:color="auto"/>
      </w:divBdr>
    </w:div>
    <w:div w:id="1367027217">
      <w:bodyDiv w:val="1"/>
      <w:marLeft w:val="0"/>
      <w:marRight w:val="0"/>
      <w:marTop w:val="0"/>
      <w:marBottom w:val="0"/>
      <w:divBdr>
        <w:top w:val="none" w:sz="0" w:space="0" w:color="auto"/>
        <w:left w:val="none" w:sz="0" w:space="0" w:color="auto"/>
        <w:bottom w:val="none" w:sz="0" w:space="0" w:color="auto"/>
        <w:right w:val="none" w:sz="0" w:space="0" w:color="auto"/>
      </w:divBdr>
    </w:div>
    <w:div w:id="1381902434">
      <w:bodyDiv w:val="1"/>
      <w:marLeft w:val="0"/>
      <w:marRight w:val="0"/>
      <w:marTop w:val="0"/>
      <w:marBottom w:val="0"/>
      <w:divBdr>
        <w:top w:val="none" w:sz="0" w:space="0" w:color="auto"/>
        <w:left w:val="none" w:sz="0" w:space="0" w:color="auto"/>
        <w:bottom w:val="none" w:sz="0" w:space="0" w:color="auto"/>
        <w:right w:val="none" w:sz="0" w:space="0" w:color="auto"/>
      </w:divBdr>
    </w:div>
    <w:div w:id="1413314805">
      <w:bodyDiv w:val="1"/>
      <w:marLeft w:val="0"/>
      <w:marRight w:val="0"/>
      <w:marTop w:val="0"/>
      <w:marBottom w:val="0"/>
      <w:divBdr>
        <w:top w:val="none" w:sz="0" w:space="0" w:color="auto"/>
        <w:left w:val="none" w:sz="0" w:space="0" w:color="auto"/>
        <w:bottom w:val="none" w:sz="0" w:space="0" w:color="auto"/>
        <w:right w:val="none" w:sz="0" w:space="0" w:color="auto"/>
      </w:divBdr>
    </w:div>
    <w:div w:id="1421486460">
      <w:bodyDiv w:val="1"/>
      <w:marLeft w:val="0"/>
      <w:marRight w:val="0"/>
      <w:marTop w:val="0"/>
      <w:marBottom w:val="0"/>
      <w:divBdr>
        <w:top w:val="none" w:sz="0" w:space="0" w:color="auto"/>
        <w:left w:val="none" w:sz="0" w:space="0" w:color="auto"/>
        <w:bottom w:val="none" w:sz="0" w:space="0" w:color="auto"/>
        <w:right w:val="none" w:sz="0" w:space="0" w:color="auto"/>
      </w:divBdr>
    </w:div>
    <w:div w:id="1435438485">
      <w:bodyDiv w:val="1"/>
      <w:marLeft w:val="0"/>
      <w:marRight w:val="0"/>
      <w:marTop w:val="0"/>
      <w:marBottom w:val="0"/>
      <w:divBdr>
        <w:top w:val="none" w:sz="0" w:space="0" w:color="auto"/>
        <w:left w:val="none" w:sz="0" w:space="0" w:color="auto"/>
        <w:bottom w:val="none" w:sz="0" w:space="0" w:color="auto"/>
        <w:right w:val="none" w:sz="0" w:space="0" w:color="auto"/>
      </w:divBdr>
    </w:div>
    <w:div w:id="1508326471">
      <w:bodyDiv w:val="1"/>
      <w:marLeft w:val="0"/>
      <w:marRight w:val="0"/>
      <w:marTop w:val="0"/>
      <w:marBottom w:val="0"/>
      <w:divBdr>
        <w:top w:val="none" w:sz="0" w:space="0" w:color="auto"/>
        <w:left w:val="none" w:sz="0" w:space="0" w:color="auto"/>
        <w:bottom w:val="none" w:sz="0" w:space="0" w:color="auto"/>
        <w:right w:val="none" w:sz="0" w:space="0" w:color="auto"/>
      </w:divBdr>
    </w:div>
    <w:div w:id="1513302177">
      <w:bodyDiv w:val="1"/>
      <w:marLeft w:val="0"/>
      <w:marRight w:val="0"/>
      <w:marTop w:val="0"/>
      <w:marBottom w:val="0"/>
      <w:divBdr>
        <w:top w:val="none" w:sz="0" w:space="0" w:color="auto"/>
        <w:left w:val="none" w:sz="0" w:space="0" w:color="auto"/>
        <w:bottom w:val="none" w:sz="0" w:space="0" w:color="auto"/>
        <w:right w:val="none" w:sz="0" w:space="0" w:color="auto"/>
      </w:divBdr>
    </w:div>
    <w:div w:id="1575504992">
      <w:bodyDiv w:val="1"/>
      <w:marLeft w:val="0"/>
      <w:marRight w:val="0"/>
      <w:marTop w:val="0"/>
      <w:marBottom w:val="0"/>
      <w:divBdr>
        <w:top w:val="none" w:sz="0" w:space="0" w:color="auto"/>
        <w:left w:val="none" w:sz="0" w:space="0" w:color="auto"/>
        <w:bottom w:val="none" w:sz="0" w:space="0" w:color="auto"/>
        <w:right w:val="none" w:sz="0" w:space="0" w:color="auto"/>
      </w:divBdr>
    </w:div>
    <w:div w:id="1649364544">
      <w:bodyDiv w:val="1"/>
      <w:marLeft w:val="0"/>
      <w:marRight w:val="0"/>
      <w:marTop w:val="0"/>
      <w:marBottom w:val="0"/>
      <w:divBdr>
        <w:top w:val="none" w:sz="0" w:space="0" w:color="auto"/>
        <w:left w:val="none" w:sz="0" w:space="0" w:color="auto"/>
        <w:bottom w:val="none" w:sz="0" w:space="0" w:color="auto"/>
        <w:right w:val="none" w:sz="0" w:space="0" w:color="auto"/>
      </w:divBdr>
    </w:div>
    <w:div w:id="1692610378">
      <w:bodyDiv w:val="1"/>
      <w:marLeft w:val="0"/>
      <w:marRight w:val="0"/>
      <w:marTop w:val="0"/>
      <w:marBottom w:val="0"/>
      <w:divBdr>
        <w:top w:val="none" w:sz="0" w:space="0" w:color="auto"/>
        <w:left w:val="none" w:sz="0" w:space="0" w:color="auto"/>
        <w:bottom w:val="none" w:sz="0" w:space="0" w:color="auto"/>
        <w:right w:val="none" w:sz="0" w:space="0" w:color="auto"/>
      </w:divBdr>
    </w:div>
    <w:div w:id="1716350434">
      <w:bodyDiv w:val="1"/>
      <w:marLeft w:val="0"/>
      <w:marRight w:val="0"/>
      <w:marTop w:val="0"/>
      <w:marBottom w:val="0"/>
      <w:divBdr>
        <w:top w:val="none" w:sz="0" w:space="0" w:color="auto"/>
        <w:left w:val="none" w:sz="0" w:space="0" w:color="auto"/>
        <w:bottom w:val="none" w:sz="0" w:space="0" w:color="auto"/>
        <w:right w:val="none" w:sz="0" w:space="0" w:color="auto"/>
      </w:divBdr>
    </w:div>
    <w:div w:id="1813983352">
      <w:bodyDiv w:val="1"/>
      <w:marLeft w:val="0"/>
      <w:marRight w:val="0"/>
      <w:marTop w:val="0"/>
      <w:marBottom w:val="0"/>
      <w:divBdr>
        <w:top w:val="none" w:sz="0" w:space="0" w:color="auto"/>
        <w:left w:val="none" w:sz="0" w:space="0" w:color="auto"/>
        <w:bottom w:val="none" w:sz="0" w:space="0" w:color="auto"/>
        <w:right w:val="none" w:sz="0" w:space="0" w:color="auto"/>
      </w:divBdr>
    </w:div>
    <w:div w:id="1820533986">
      <w:bodyDiv w:val="1"/>
      <w:marLeft w:val="0"/>
      <w:marRight w:val="0"/>
      <w:marTop w:val="0"/>
      <w:marBottom w:val="0"/>
      <w:divBdr>
        <w:top w:val="none" w:sz="0" w:space="0" w:color="auto"/>
        <w:left w:val="none" w:sz="0" w:space="0" w:color="auto"/>
        <w:bottom w:val="none" w:sz="0" w:space="0" w:color="auto"/>
        <w:right w:val="none" w:sz="0" w:space="0" w:color="auto"/>
      </w:divBdr>
    </w:div>
    <w:div w:id="1908027012">
      <w:bodyDiv w:val="1"/>
      <w:marLeft w:val="0"/>
      <w:marRight w:val="0"/>
      <w:marTop w:val="0"/>
      <w:marBottom w:val="0"/>
      <w:divBdr>
        <w:top w:val="none" w:sz="0" w:space="0" w:color="auto"/>
        <w:left w:val="none" w:sz="0" w:space="0" w:color="auto"/>
        <w:bottom w:val="none" w:sz="0" w:space="0" w:color="auto"/>
        <w:right w:val="none" w:sz="0" w:space="0" w:color="auto"/>
      </w:divBdr>
    </w:div>
    <w:div w:id="1910574360">
      <w:bodyDiv w:val="1"/>
      <w:marLeft w:val="0"/>
      <w:marRight w:val="0"/>
      <w:marTop w:val="0"/>
      <w:marBottom w:val="0"/>
      <w:divBdr>
        <w:top w:val="none" w:sz="0" w:space="0" w:color="auto"/>
        <w:left w:val="none" w:sz="0" w:space="0" w:color="auto"/>
        <w:bottom w:val="none" w:sz="0" w:space="0" w:color="auto"/>
        <w:right w:val="none" w:sz="0" w:space="0" w:color="auto"/>
      </w:divBdr>
    </w:div>
    <w:div w:id="1956132758">
      <w:bodyDiv w:val="1"/>
      <w:marLeft w:val="0"/>
      <w:marRight w:val="0"/>
      <w:marTop w:val="0"/>
      <w:marBottom w:val="0"/>
      <w:divBdr>
        <w:top w:val="none" w:sz="0" w:space="0" w:color="auto"/>
        <w:left w:val="none" w:sz="0" w:space="0" w:color="auto"/>
        <w:bottom w:val="none" w:sz="0" w:space="0" w:color="auto"/>
        <w:right w:val="none" w:sz="0" w:space="0" w:color="auto"/>
      </w:divBdr>
    </w:div>
    <w:div w:id="1986086864">
      <w:bodyDiv w:val="1"/>
      <w:marLeft w:val="0"/>
      <w:marRight w:val="0"/>
      <w:marTop w:val="0"/>
      <w:marBottom w:val="0"/>
      <w:divBdr>
        <w:top w:val="none" w:sz="0" w:space="0" w:color="auto"/>
        <w:left w:val="none" w:sz="0" w:space="0" w:color="auto"/>
        <w:bottom w:val="none" w:sz="0" w:space="0" w:color="auto"/>
        <w:right w:val="none" w:sz="0" w:space="0" w:color="auto"/>
      </w:divBdr>
    </w:div>
    <w:div w:id="1992441772">
      <w:bodyDiv w:val="1"/>
      <w:marLeft w:val="0"/>
      <w:marRight w:val="0"/>
      <w:marTop w:val="0"/>
      <w:marBottom w:val="0"/>
      <w:divBdr>
        <w:top w:val="none" w:sz="0" w:space="0" w:color="auto"/>
        <w:left w:val="none" w:sz="0" w:space="0" w:color="auto"/>
        <w:bottom w:val="none" w:sz="0" w:space="0" w:color="auto"/>
        <w:right w:val="none" w:sz="0" w:space="0" w:color="auto"/>
      </w:divBdr>
    </w:div>
    <w:div w:id="2025744815">
      <w:bodyDiv w:val="1"/>
      <w:marLeft w:val="0"/>
      <w:marRight w:val="0"/>
      <w:marTop w:val="0"/>
      <w:marBottom w:val="0"/>
      <w:divBdr>
        <w:top w:val="none" w:sz="0" w:space="0" w:color="auto"/>
        <w:left w:val="none" w:sz="0" w:space="0" w:color="auto"/>
        <w:bottom w:val="none" w:sz="0" w:space="0" w:color="auto"/>
        <w:right w:val="none" w:sz="0" w:space="0" w:color="auto"/>
      </w:divBdr>
    </w:div>
    <w:div w:id="2077778485">
      <w:bodyDiv w:val="1"/>
      <w:marLeft w:val="0"/>
      <w:marRight w:val="0"/>
      <w:marTop w:val="0"/>
      <w:marBottom w:val="0"/>
      <w:divBdr>
        <w:top w:val="none" w:sz="0" w:space="0" w:color="auto"/>
        <w:left w:val="none" w:sz="0" w:space="0" w:color="auto"/>
        <w:bottom w:val="none" w:sz="0" w:space="0" w:color="auto"/>
        <w:right w:val="none" w:sz="0" w:space="0" w:color="auto"/>
      </w:divBdr>
    </w:div>
    <w:div w:id="2085487955">
      <w:bodyDiv w:val="1"/>
      <w:marLeft w:val="0"/>
      <w:marRight w:val="0"/>
      <w:marTop w:val="0"/>
      <w:marBottom w:val="0"/>
      <w:divBdr>
        <w:top w:val="none" w:sz="0" w:space="0" w:color="auto"/>
        <w:left w:val="none" w:sz="0" w:space="0" w:color="auto"/>
        <w:bottom w:val="none" w:sz="0" w:space="0" w:color="auto"/>
        <w:right w:val="none" w:sz="0" w:space="0" w:color="auto"/>
      </w:divBdr>
    </w:div>
    <w:div w:id="21227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pitalgroup.retirementpartner.com/participant/" TargetMode="External"/><Relationship Id="rId18" Type="http://schemas.openxmlformats.org/officeDocument/2006/relationships/hyperlink" Target="http://www.capitalgroup.com/participant/planpremier" TargetMode="External"/><Relationship Id="rId26" Type="http://schemas.openxmlformats.org/officeDocument/2006/relationships/hyperlink" Target="http://www.capitalgroup.com/" TargetMode="External"/><Relationship Id="rId3" Type="http://schemas.openxmlformats.org/officeDocument/2006/relationships/customXml" Target="../customXml/item3.xml"/><Relationship Id="rId21" Type="http://schemas.openxmlformats.org/officeDocument/2006/relationships/hyperlink" Target="http://www.capitalgroup.com"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capitalgroup.com/participant/planpremier" TargetMode="External"/><Relationship Id="rId17" Type="http://schemas.openxmlformats.org/officeDocument/2006/relationships/hyperlink" Target="https://capitalgroup.retirementpartner.com/participant/" TargetMode="External"/><Relationship Id="rId25" Type="http://schemas.openxmlformats.org/officeDocument/2006/relationships/hyperlink" Target="http://www.capitalgroup.com" TargetMode="External"/><Relationship Id="rId33" Type="http://schemas.openxmlformats.org/officeDocument/2006/relationships/hyperlink" Target="http://www.capitalgroup.com" TargetMode="External"/><Relationship Id="rId2" Type="http://schemas.openxmlformats.org/officeDocument/2006/relationships/customXml" Target="../customXml/item2.xml"/><Relationship Id="rId16" Type="http://schemas.openxmlformats.org/officeDocument/2006/relationships/hyperlink" Target="http://www.capitalgroup.com/participant/planpremier" TargetMode="External"/><Relationship Id="rId20" Type="http://schemas.openxmlformats.org/officeDocument/2006/relationships/hyperlink" Target="http://www.capitalgroup.com/" TargetMode="External"/><Relationship Id="rId29" Type="http://schemas.openxmlformats.org/officeDocument/2006/relationships/hyperlink" Target="http://www.capitalgrou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apitalgroup.com/" TargetMode="External"/><Relationship Id="rId32" Type="http://schemas.openxmlformats.org/officeDocument/2006/relationships/hyperlink" Target="http://www.capitalgroup.com/" TargetMode="External"/><Relationship Id="rId5" Type="http://schemas.openxmlformats.org/officeDocument/2006/relationships/customXml" Target="../customXml/item5.xml"/><Relationship Id="rId15" Type="http://schemas.openxmlformats.org/officeDocument/2006/relationships/hyperlink" Target="http://www.capitalgroup.com/participant/planpremier" TargetMode="External"/><Relationship Id="rId23" Type="http://schemas.openxmlformats.org/officeDocument/2006/relationships/hyperlink" Target="http://www.capitalgroup.com" TargetMode="External"/><Relationship Id="rId28" Type="http://schemas.openxmlformats.org/officeDocument/2006/relationships/hyperlink" Target="http://www.capitalgroup.co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apitalgroup.com/participant/planpremier" TargetMode="External"/><Relationship Id="rId31" Type="http://schemas.openxmlformats.org/officeDocument/2006/relationships/hyperlink" Target="http://www.capitalgrou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group.com/participant/planpremier" TargetMode="External"/><Relationship Id="rId22" Type="http://schemas.openxmlformats.org/officeDocument/2006/relationships/hyperlink" Target="http://www.capitalgroup.com/" TargetMode="External"/><Relationship Id="rId27" Type="http://schemas.openxmlformats.org/officeDocument/2006/relationships/hyperlink" Target="http://www.capitalgroup.com" TargetMode="External"/><Relationship Id="rId30" Type="http://schemas.openxmlformats.org/officeDocument/2006/relationships/hyperlink" Target="http://www.capitalgroup.com/"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3f3df80-8bea-4a84-88cc-3bf55601fbb2" xsi:nil="true"/>
    <TaxCatchAll xmlns="5dcee275-3ea4-4c3b-b87a-7bd486a0dc1e" xsi:nil="true"/>
    <lcf76f155ced4ddcb4097134ff3c332f xmlns="d3f3df80-8bea-4a84-88cc-3bf55601fbb2">
      <Terms xmlns="http://schemas.microsoft.com/office/infopath/2007/PartnerControls"/>
    </lcf76f155ced4ddcb4097134ff3c332f>
    <SourceID xmlns="d3f3df80-8bea-4a84-88cc-3bf55601fbb2">230605</Sourc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C9506DE2F6A844A0936BC788DB1964" ma:contentTypeVersion="32" ma:contentTypeDescription="Create a new document." ma:contentTypeScope="" ma:versionID="ec9762ba37a24652ae7093457a2285c0">
  <xsd:schema xmlns:xsd="http://www.w3.org/2001/XMLSchema" xmlns:xs="http://www.w3.org/2001/XMLSchema" xmlns:p="http://schemas.microsoft.com/office/2006/metadata/properties" xmlns:ns2="d3f3df80-8bea-4a84-88cc-3bf55601fbb2" xmlns:ns3="5dcee275-3ea4-4c3b-b87a-7bd486a0dc1e" targetNamespace="http://schemas.microsoft.com/office/2006/metadata/properties" ma:root="true" ma:fieldsID="c3053d4b4f0c28d0770b922077f9b8fa" ns2:_="" ns3:_="">
    <xsd:import namespace="d3f3df80-8bea-4a84-88cc-3bf55601fbb2"/>
    <xsd:import namespace="5dcee275-3ea4-4c3b-b87a-7bd486a0dc1e"/>
    <xsd:element name="properties">
      <xsd:complexType>
        <xsd:sequence>
          <xsd:element name="documentManagement">
            <xsd:complexType>
              <xsd:all>
                <xsd:element ref="ns2:Category" minOccurs="0"/>
                <xsd:element ref="ns2:SourceID"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3df80-8bea-4a84-88cc-3bf55601fbb2"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element name="SourceID" ma:index="9" nillable="true" ma:displayName="SourceID" ma:internalName="SourceID">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2c85e0-9014-473f-b2d5-b20670940c5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ee275-3ea4-4c3b-b87a-7bd486a0dc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d664d-3d24-476a-9016-3a8a02c44330}" ma:internalName="TaxCatchAll" ma:showField="CatchAllData" ma:web="5dcee275-3ea4-4c3b-b87a-7bd486a0d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EEFD-86AB-41EA-9AC3-40A73F3BE05F}">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5dcee275-3ea4-4c3b-b87a-7bd486a0dc1e"/>
    <ds:schemaRef ds:uri="d3f3df80-8bea-4a84-88cc-3bf55601fbb2"/>
    <ds:schemaRef ds:uri="http://purl.org/dc/dcmitype/"/>
  </ds:schemaRefs>
</ds:datastoreItem>
</file>

<file path=customXml/itemProps2.xml><?xml version="1.0" encoding="utf-8"?>
<ds:datastoreItem xmlns:ds="http://schemas.openxmlformats.org/officeDocument/2006/customXml" ds:itemID="{E9CC98EB-681E-4E61-B501-9511ABC5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3df80-8bea-4a84-88cc-3bf55601fbb2"/>
    <ds:schemaRef ds:uri="5dcee275-3ea4-4c3b-b87a-7bd486a0d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CD349-D067-42E6-9B5E-C0A8ECB7290B}">
  <ds:schemaRefs>
    <ds:schemaRef ds:uri="http://schemas.microsoft.com/office/2006/metadata/longProperties"/>
  </ds:schemaRefs>
</ds:datastoreItem>
</file>

<file path=customXml/itemProps4.xml><?xml version="1.0" encoding="utf-8"?>
<ds:datastoreItem xmlns:ds="http://schemas.openxmlformats.org/officeDocument/2006/customXml" ds:itemID="{88B7E32A-69F4-4A18-81A9-A4501F241131}">
  <ds:schemaRefs>
    <ds:schemaRef ds:uri="http://schemas.microsoft.com/sharepoint/v3/contenttype/forms"/>
  </ds:schemaRefs>
</ds:datastoreItem>
</file>

<file path=customXml/itemProps5.xml><?xml version="1.0" encoding="utf-8"?>
<ds:datastoreItem xmlns:ds="http://schemas.openxmlformats.org/officeDocument/2006/customXml" ds:itemID="{EDFB3B04-8EB1-4048-B1CB-6A37EB5F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7041</Words>
  <Characters>38050</Characters>
  <Application>Microsoft Office Word</Application>
  <DocSecurity>0</DocSecurity>
  <Lines>1141</Lines>
  <Paragraphs>885</Paragraphs>
  <ScaleCrop>false</ScaleCrop>
  <HeadingPairs>
    <vt:vector size="2" baseType="variant">
      <vt:variant>
        <vt:lpstr>Title</vt:lpstr>
      </vt:variant>
      <vt:variant>
        <vt:i4>1</vt:i4>
      </vt:variant>
    </vt:vector>
  </HeadingPairs>
  <TitlesOfParts>
    <vt:vector size="1" baseType="lpstr">
      <vt:lpstr>Combined-qdia-notice_RPPPQR-003</vt:lpstr>
    </vt:vector>
  </TitlesOfParts>
  <Company>The Capital Group</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Combined-qdia-notice_RPPPQR-003</dc:title>
  <dc:subject/>
  <dc:creator>email@capitalgroup.com</dc:creator>
  <cp:keywords/>
  <cp:lastModifiedBy>Fauzia Borah (SPTFAB)</cp:lastModifiedBy>
  <cp:revision>24</cp:revision>
  <cp:lastPrinted>2025-04-11T11:49:00Z</cp:lastPrinted>
  <dcterms:created xsi:type="dcterms:W3CDTF">2025-10-09T05:18:00Z</dcterms:created>
  <dcterms:modified xsi:type="dcterms:W3CDTF">2025-10-17T04:25:00Z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M2DW7TT5DK6S-448773224-211553</vt:lpwstr>
  </property>
  <property fmtid="{D5CDD505-2E9C-101B-9397-08002B2CF9AE}" pid="3" name="_dlc_DocIdItemGuid">
    <vt:lpwstr>79ee2f4c-bdcf-43af-805c-61d2d72fb187</vt:lpwstr>
  </property>
  <property fmtid="{D5CDD505-2E9C-101B-9397-08002B2CF9AE}" pid="4" name="_dlc_DocIdUrl">
    <vt:lpwstr>http://teams/sites/NextGenMarketing/Managedservices/_layouts/15/DocIdRedir.aspx?ID=M2DW7TT5DK6S-448773224-211553, M2DW7TT5DK6S-448773224-211553</vt:lpwstr>
  </property>
  <property fmtid="{D5CDD505-2E9C-101B-9397-08002B2CF9AE}" pid="5" name="display_urn:schemas-microsoft-com:office:office#Editor">
    <vt:lpwstr>Saud Siddiqui (SPTSTS)</vt:lpwstr>
  </property>
  <property fmtid="{D5CDD505-2E9C-101B-9397-08002B2CF9AE}" pid="6" name="Order">
    <vt:r8>8751600</vt:r8>
  </property>
  <property fmtid="{D5CDD505-2E9C-101B-9397-08002B2CF9AE}" pid="7" name="display_urn:schemas-microsoft-com:office:office#Author">
    <vt:lpwstr>Saud Siddiqui (SPTSTS)</vt:lpwstr>
  </property>
  <property fmtid="{D5CDD505-2E9C-101B-9397-08002B2CF9AE}" pid="8" name="ContentTypeId">
    <vt:lpwstr>0x010100DDC9506DE2F6A844A0936BC788DB1964</vt:lpwstr>
  </property>
  <property fmtid="{D5CDD505-2E9C-101B-9397-08002B2CF9AE}" pid="9" name="MediaServiceImageTags">
    <vt:lpwstr/>
  </property>
</Properties>
</file>